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1 - 5</w:t>
      </w:r>
    </w:p>
    <w:p>
      <w:r>
        <w:t xml:space="preserve">Boy:	How are you getting on at your new school?
</w:t>
      </w:r>
      <w:r>
        <w:br/>
        <w:t xml:space="preserve">Girl:	It’s good. We don’t do presentations or go on school trips like at my previous place, and I don’t have any friends yet, but my class teacher is lovely. She’s very helpful.
</w:t>
      </w:r>
      <w:r>
        <w:br/>
        <w:t xml:space="preserve">Boy:	All good, then? No worries about exams?
</w:t>
      </w:r>
      <w:r>
        <w:br/>
        <w:t xml:space="preserve">Girl:	No, it’s all fine. Well, except for one thing. There’s a girl who doesn’t like me, because I’m new, I suppose. I don’t argue with her, but she laughs at me with her friends. Luckily, she doesn’t have my online address.
</w:t>
      </w:r>
      <w:r>
        <w:br/>
        <w:t xml:space="preserve">Boy:	So what are you going to do about it?
</w:t>
      </w:r>
      <w:r>
        <w:br/>
        <w:t xml:space="preserve">Girl:	I don’t know whether to tell my teacher or my parents.
</w:t>
      </w:r>
      <w:r>
        <w:br/>
        <w:t xml:space="preserve">Boy:	I think you should speak to some of the other girls in your class. They can stop her.
</w:t>
      </w:r>
      <w:r>
        <w:br/>
        <w:t xml:space="preserve">Girl:	Yes, that’s a good idea. But I don’t have any friends yet, like I said. I do my best to talk and be friendly, but …
</w:t>
      </w:r>
      <w:r>
        <w:br/>
        <w:t xml:space="preserve">Boy:	Do you work in groups to plan projects or to study? You can often make friends there.
</w:t>
      </w:r>
      <w:r>
        <w:br/>
        <w:t xml:space="preserve">Girl:	No, I don’t think they do that at my new school.
</w:t>
      </w:r>
      <w:r>
        <w:br/>
        <w:t xml:space="preserve">Boy:	Are there any activities after school?
</w:t>
      </w:r>
      <w:r>
        <w:br/>
        <w:t xml:space="preserve">Girl:	Yes, there are a few clubs.
</w:t>
      </w:r>
      <w:r>
        <w:br/>
        <w:t xml:space="preserve">Boy:	So join one of those. You’ll soon make friends.
</w:t>
      </w:r>
      <w:r>
        <w:br/>
        <w:t xml:space="preserve">Girl:	OK. Anyway, that’s your bus. I’m off to the mall, then home to do my homework.
</w:t>
      </w:r>
      <w:r>
        <w:br/>
        <w:t xml:space="preserve">Boy:	Talk soon.</w:t>
      </w:r>
    </w:p>
    <w:p>
      <w:pPr>
        <w:spacing w:before="200"/>
      </w:pPr>
      <w:r>
        <w:rPr>
          <w:b/>
          <w:bCs/>
        </w:rPr>
        <w:t xml:space="preserve">6 - 10</w:t>
      </w:r>
    </w:p>
    <w:p>
      <w:r>
        <w:t xml:space="preserve">You will hear a talk about water puppetry.
</w:t>
      </w:r>
      <w:r>
        <w:br/>
        <w:t xml:space="preserve">It is believed that water puppetry originated from the rice civilization in the Red River Delta Region of Northern Vietnam during the Ly Dynasty (1010-1225). In the first place, water puppet shows were public performances during the harvest time. Over time, they became a means of entertainment for the royal family, especially during special celebrations. The water puppet stage is a 4 square meter pool with a curtain in the middle that separates the actors from the front part of the stage. The water level is waist-deep, and the puppeteers use long poles and strings underwater to steer the puppets. The puppets are made of a special kind of wood, which enables them to float easily on the water's surface. Puppets are shaped like humans, decorated and painted with colours that highlight their characters. Most of the puppets look very cheerful and happy. An iconic character in a puppet show is Chu Teu, whose name means “laugh” in Vietnamese. Just as the name suggests, he is often the most talkative character and who often makes the audience laugh with his narration or comments. In short, water puppet shows are a unique form of Vietnamese traditional performing art, one that visitors to Vietnam shouldn’t miss.</w:t>
      </w:r>
    </w:p>
    <w:p>
      <w:r>
        <w:t xml:space="preserve"/>
      </w:r>
    </w:p>
    <w:p>
      <w:r>
        <w:t xml:space="preserve"/>
      </w:r>
    </w:p>
    <w:p>
      <w:r>
        <w:t xml:space="preserve"/>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2023-12-14T03:08:30.790Z</dcterms:created>
  <dcterms:modified xsi:type="dcterms:W3CDTF">2023-12-14T03:08:30.790Z</dcterms:modified>
</cp:coreProperties>
</file>

<file path=docProps/custom.xml><?xml version="1.0" encoding="utf-8"?>
<Properties xmlns="http://schemas.openxmlformats.org/officeDocument/2006/custom-properties" xmlns:vt="http://schemas.openxmlformats.org/officeDocument/2006/docPropsVTypes"/>
</file>