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99"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0"/>
        <w:gridCol w:w="5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370" w:type="dxa"/>
            <w:vAlign w:val="center"/>
          </w:tcPr>
          <w:p>
            <w:pPr>
              <w:spacing w:after="0" w:line="240" w:lineRule="auto"/>
              <w:jc w:val="center"/>
              <w:rPr>
                <w:b/>
                <w:color w:val="0070C0"/>
              </w:rPr>
            </w:pPr>
            <w:r>
              <w:rPr>
                <w:b/>
                <w:color w:val="0070C0"/>
              </w:rPr>
              <w:t xml:space="preserve">PHÒNG GD&amp;ĐT QUẬN </w:t>
            </w:r>
            <w:r>
              <w:rPr>
                <w:b/>
                <w:color w:val="0070C0"/>
                <w:lang w:val="en-US"/>
              </w:rPr>
              <w:t>BẮC</w:t>
            </w:r>
            <w:bookmarkStart w:id="0" w:name="_GoBack"/>
            <w:bookmarkEnd w:id="0"/>
            <w:r>
              <w:rPr>
                <w:b/>
                <w:color w:val="0070C0"/>
              </w:rPr>
              <w:t xml:space="preserve"> TỪ LIÊM</w:t>
            </w:r>
          </w:p>
        </w:tc>
        <w:tc>
          <w:tcPr>
            <w:tcW w:w="5229" w:type="dxa"/>
            <w:vAlign w:val="center"/>
          </w:tcPr>
          <w:p>
            <w:pPr>
              <w:spacing w:after="0" w:line="240" w:lineRule="auto"/>
              <w:jc w:val="center"/>
              <w:rPr>
                <w:b/>
                <w:color w:val="0070C0"/>
              </w:rPr>
            </w:pPr>
            <w:r>
              <w:rPr>
                <w:b/>
                <w:color w:val="0070C0"/>
              </w:rPr>
              <w:t>ĐỀ KIỂM TRA HỌC KỲ II</w:t>
            </w:r>
          </w:p>
          <w:p>
            <w:pPr>
              <w:spacing w:after="0" w:line="240" w:lineRule="auto"/>
              <w:jc w:val="center"/>
              <w:rPr>
                <w:b/>
                <w:color w:val="0070C0"/>
              </w:rPr>
            </w:pPr>
            <w:r>
              <w:rPr>
                <w:b/>
                <w:color w:val="0070C0"/>
              </w:rPr>
              <w:t>MÔN TOÁN 9</w:t>
            </w:r>
          </w:p>
          <w:p>
            <w:pPr>
              <w:spacing w:after="0" w:line="240" w:lineRule="auto"/>
              <w:jc w:val="center"/>
              <w:rPr>
                <w:b/>
                <w:color w:val="0070C0"/>
              </w:rPr>
            </w:pPr>
            <w:r>
              <w:rPr>
                <w:b/>
                <w:color w:val="0070C0"/>
              </w:rPr>
              <w:t>Năm học: 2017 - 2018</w:t>
            </w:r>
          </w:p>
          <w:p>
            <w:pPr>
              <w:spacing w:after="0" w:line="240" w:lineRule="auto"/>
              <w:jc w:val="center"/>
              <w:rPr>
                <w:b/>
                <w:color w:val="0070C0"/>
              </w:rPr>
            </w:pPr>
            <w:r>
              <w:rPr>
                <w:b/>
                <w:color w:val="0070C0"/>
              </w:rPr>
              <w:t>Thời gian làm bài: 120 phút</w:t>
            </w:r>
          </w:p>
        </w:tc>
      </w:tr>
    </w:tbl>
    <w:p>
      <w:pPr>
        <w:rPr>
          <w:b/>
          <w:color w:val="0070C0"/>
        </w:rPr>
      </w:pPr>
    </w:p>
    <w:p>
      <w:r>
        <w:rPr>
          <w:b/>
          <w:color w:val="0070C0"/>
        </w:rPr>
        <w:t>Bài I</w:t>
      </w:r>
      <w:r>
        <w:rPr>
          <w:color w:val="0070C0"/>
        </w:rPr>
        <w:t xml:space="preserve"> </w:t>
      </w:r>
      <w:r>
        <w:t xml:space="preserve">(2,0 điểm): Cho hai biểu thức </w:t>
      </w:r>
      <w:r>
        <w:rPr>
          <w:position w:val="-26"/>
        </w:rPr>
        <w:object>
          <v:shape id="_x0000_i1025" o:spt="75" type="#_x0000_t75" style="height:38.25pt;width:56.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 xml:space="preserve"> và </w:t>
      </w:r>
      <w:r>
        <w:rPr>
          <w:position w:val="-30"/>
        </w:rPr>
        <w:object>
          <v:shape id="_x0000_i1026" o:spt="75" type="#_x0000_t75" style="height:39.75pt;width:156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t xml:space="preserve"> với </w:t>
      </w:r>
      <w:r>
        <w:rPr>
          <w:position w:val="-10"/>
        </w:rPr>
        <w:object>
          <v:shape id="_x0000_i1027" o:spt="75" type="#_x0000_t75" style="height:17.25pt;width:62.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t xml:space="preserve"> </w:t>
      </w:r>
    </w:p>
    <w:p>
      <w:r>
        <w:t>1) Tính giá trị của biểu thức A khi x = 4</w:t>
      </w:r>
    </w:p>
    <w:p>
      <w:r>
        <w:t>2) Rút gọn biểu thức B</w:t>
      </w:r>
    </w:p>
    <w:p>
      <w:r>
        <w:t xml:space="preserve">3) Tìm các giá trị của x để </w:t>
      </w:r>
      <w:r>
        <w:rPr>
          <w:position w:val="-26"/>
        </w:rPr>
        <w:object>
          <v:shape id="_x0000_i1028" o:spt="75" type="#_x0000_t75" style="height:35.25pt;width:36.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t xml:space="preserve"> </w:t>
      </w:r>
    </w:p>
    <w:p>
      <w:r>
        <w:rPr>
          <w:b/>
          <w:color w:val="0070C0"/>
        </w:rPr>
        <w:t>Bài II</w:t>
      </w:r>
      <w:r>
        <w:rPr>
          <w:color w:val="0070C0"/>
        </w:rPr>
        <w:t xml:space="preserve"> </w:t>
      </w:r>
      <w:r>
        <w:t xml:space="preserve">(2,0 điểm): </w:t>
      </w:r>
      <w:r>
        <w:rPr>
          <w:i/>
        </w:rPr>
        <w:t>Giải bài toán bằng cách lập phương trình hoặc hệ phương trình</w:t>
      </w:r>
    </w:p>
    <w:p>
      <w:r>
        <w:tab/>
      </w:r>
      <w:r>
        <w:t xml:space="preserve">Một tổ công nhân dự định làm xong 240 sản phẩm ttrong một thời gian nhất định. Nhưng thực tế khi thực hiện, nhờ cải tiến kĩ thuật nên mỗi ngày tổ làm tăng thêm 10 sản phẩm so với dự định. Do đó, tổ đã hoàn thành công việc sớm hơn dự định 2 ngày. Hỏi theo dự định mỗi ngày tổ làm được bao nhiêu sản phẩm </w:t>
      </w:r>
    </w:p>
    <w:p>
      <w:r>
        <w:rPr>
          <w:b/>
          <w:color w:val="0070C0"/>
        </w:rPr>
        <w:t>Bài III</w:t>
      </w:r>
      <w:r>
        <w:rPr>
          <w:color w:val="0070C0"/>
        </w:rPr>
        <w:t xml:space="preserve"> </w:t>
      </w:r>
      <w:r>
        <w:t xml:space="preserve">(2,0 điểm): Cho phương trình </w:t>
      </w:r>
      <w:r>
        <w:rPr>
          <w:position w:val="-6"/>
        </w:rPr>
        <w:object>
          <v:shape id="_x0000_i1029" o:spt="75" type="#_x0000_t75" style="height:18pt;width:110.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t xml:space="preserve"> (1) </w:t>
      </w:r>
    </w:p>
    <w:p>
      <w:r>
        <w:t>a) Chứng tỏ rằng phương trình có hai nghiệm với mọi giá trị của m</w:t>
      </w:r>
    </w:p>
    <w:p>
      <w:r>
        <w:t>b) Tìm m để hai nghiệm</w:t>
      </w:r>
      <w:r>
        <w:rPr>
          <w:position w:val="-12"/>
        </w:rPr>
        <w:object>
          <v:shape id="_x0000_i1030" o:spt="75" type="#_x0000_t75" style="height:18.7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t xml:space="preserve"> </w:t>
      </w:r>
      <w:r>
        <w:rPr>
          <w:position w:val="-12"/>
        </w:rPr>
        <w:object>
          <v:shape id="_x0000_i1031" o:spt="75" type="#_x0000_t75" style="height:18.75pt;width:15.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t xml:space="preserve"> của phương trình (1) thỏa mãn  </w:t>
      </w:r>
      <w:r>
        <w:rPr>
          <w:position w:val="-14"/>
        </w:rPr>
        <w:object>
          <v:shape id="_x0000_i1032" o:spt="75" type="#_x0000_t75" style="height:23.25pt;width:114.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t xml:space="preserve"> </w:t>
      </w:r>
    </w:p>
    <w:p>
      <w:r>
        <w:rPr>
          <w:b/>
          <w:color w:val="0070C0"/>
        </w:rPr>
        <w:t>Bài IV</w:t>
      </w:r>
      <w:r>
        <w:rPr>
          <w:color w:val="0070C0"/>
        </w:rPr>
        <w:t xml:space="preserve"> </w:t>
      </w:r>
      <w:r>
        <w:t>(3,5 điểm): Cho A là một điểm thuộc đường tròn (O; R). Kẻ tiếp tuyến Ax của đường tròn (O). Lấy điểm B thuộc tia Ax sao cho AB &lt; 2R. Gọi M là trung điểm của đoạn thẳng AB, đường thẳng vuông góc với AB tại M cắt đường tròn (O) tại H và K (H nằm giữa M và K)</w:t>
      </w:r>
    </w:p>
    <w:p>
      <w:r>
        <w:t xml:space="preserve">1) Chứng minh </w:t>
      </w:r>
      <w:r>
        <w:rPr>
          <w:position w:val="-6"/>
        </w:rPr>
        <w:object>
          <v:shape id="_x0000_i1033" o:spt="75" type="#_x0000_t75" style="height:20.25pt;width:84.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t xml:space="preserve"> Từ đó chứng minh </w:t>
      </w:r>
      <w:r>
        <w:rPr>
          <w:position w:val="-4"/>
        </w:rPr>
        <w:object>
          <v:shape id="_x0000_i1034" o:spt="75" type="#_x0000_t75" style="height:14.25pt;width:4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 xml:space="preserve"> và </w:t>
      </w:r>
      <w:r>
        <w:rPr>
          <w:position w:val="-4"/>
        </w:rPr>
        <w:object>
          <v:shape id="_x0000_i1035" o:spt="75" type="#_x0000_t75" style="height:14.25pt;width:4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t xml:space="preserve"> đồng dạng</w:t>
      </w:r>
    </w:p>
    <w:p>
      <w:r>
        <w:t xml:space="preserve">2) Kẻ </w:t>
      </w:r>
      <w:r>
        <w:rPr>
          <w:position w:val="-4"/>
        </w:rPr>
        <w:object>
          <v:shape id="_x0000_i1036" o:spt="75" type="#_x0000_t75" style="height:14.25pt;width:54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t xml:space="preserve"> tại I. Chứng minh tứ giác AMHI nội tiếp một đường tròn</w:t>
      </w:r>
    </w:p>
    <w:p>
      <w:r>
        <w:t xml:space="preserve">3) Kéo dài AH cắt BK tại D. Chứng minh </w:t>
      </w:r>
      <w:r>
        <w:rPr>
          <w:position w:val="-4"/>
        </w:rPr>
        <w:object>
          <v:shape id="_x0000_i1037" o:spt="75" type="#_x0000_t75" style="height:14.25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t xml:space="preserve"> </w:t>
      </w:r>
    </w:p>
    <w:p>
      <w:r>
        <w:t xml:space="preserve">4) Lấy C đối xứng với B qua AK. Chứng minh điểm C thuộc đường tròn (O; R) </w:t>
      </w:r>
    </w:p>
    <w:p>
      <w:r>
        <w:rPr>
          <w:b/>
          <w:color w:val="0070C0"/>
        </w:rPr>
        <w:t>Bài V</w:t>
      </w:r>
      <w:r>
        <w:t xml:space="preserve"> (0,5 điểm): Giải phương trình </w:t>
      </w:r>
      <w:r>
        <w:rPr>
          <w:position w:val="-8"/>
        </w:rPr>
        <w:object>
          <v:shape id="_x0000_i1038" o:spt="75" type="#_x0000_t75" style="height:21.75pt;width:201.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t xml:space="preserve"> </w:t>
      </w:r>
    </w:p>
    <w:p>
      <w:pPr>
        <w:jc w:val="center"/>
        <w:rPr>
          <w:b/>
          <w:color w:val="0070C0"/>
        </w:rPr>
      </w:pPr>
      <w:r>
        <w:rPr>
          <w:b/>
          <w:color w:val="0070C0"/>
        </w:rPr>
        <w:t>----- Hết -----</w:t>
      </w:r>
    </w:p>
    <w:p/>
    <w:sectPr>
      <w:headerReference r:id="rId3" w:type="default"/>
      <w:pgSz w:w="11907" w:h="16840"/>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eastAsiaTheme="majorEastAsia"/>
        <w:color w:val="FF0000"/>
        <w:szCs w:val="28"/>
      </w:rPr>
      <w:alias w:val="Title"/>
      <w:id w:val="124590413"/>
      <w15:dataBinding w:prefixMappings="xmlns:ns0='http://schemas.openxmlformats.org/package/2006/metadata/core-properties' xmlns:ns1='http://purl.org/dc/elements/1.1/'" w:xpath="/ns0:coreProperties[1]/ns1:title[1]" w:storeItemID="{6C3C8BC8-F283-45AE-878A-BAB7291924A1}"/>
      <w:text/>
    </w:sdtPr>
    <w:sdtEndPr>
      <w:rPr>
        <w:rFonts w:cs="Times New Roman" w:eastAsiaTheme="majorEastAsia"/>
        <w:color w:val="FF0000"/>
        <w:szCs w:val="28"/>
      </w:rPr>
    </w:sdtEndPr>
    <w:sdtContent>
      <w:p>
        <w:pPr>
          <w:pStyle w:val="3"/>
          <w:pBdr>
            <w:bottom w:val="thickThinSmallGap" w:color="823B0B" w:themeColor="accent2" w:themeShade="7F" w:sz="24" w:space="1"/>
          </w:pBdr>
          <w:jc w:val="center"/>
          <w:rPr>
            <w:rFonts w:cs="Times New Roman" w:eastAsiaTheme="majorEastAsia"/>
            <w:color w:val="FF0000"/>
            <w:szCs w:val="28"/>
          </w:rPr>
        </w:pPr>
        <w:r>
          <w:rPr>
            <w:rFonts w:cs="Times New Roman" w:eastAsiaTheme="majorEastAsia"/>
            <w:color w:val="FF0000"/>
            <w:szCs w:val="28"/>
          </w:rPr>
          <w:t>Toán 9 – Học Kì II – Nguyễn Văn Quyền – 0938596698 – sưu tầm và biên soạn</w:t>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D1"/>
    <w:rsid w:val="00044613"/>
    <w:rsid w:val="00287886"/>
    <w:rsid w:val="002C27C1"/>
    <w:rsid w:val="00423EE2"/>
    <w:rsid w:val="007A7288"/>
    <w:rsid w:val="00966D5A"/>
    <w:rsid w:val="009A04E8"/>
    <w:rsid w:val="009F69F7"/>
    <w:rsid w:val="00A50A1A"/>
    <w:rsid w:val="00A94997"/>
    <w:rsid w:val="00B863A5"/>
    <w:rsid w:val="00D90ED1"/>
    <w:rsid w:val="00EB2162"/>
    <w:rsid w:val="5939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257</Words>
  <Characters>1466</Characters>
  <Lines>12</Lines>
  <Paragraphs>3</Paragraphs>
  <TotalTime>0</TotalTime>
  <ScaleCrop>false</ScaleCrop>
  <LinksUpToDate>false</LinksUpToDate>
  <CharactersWithSpaces>1720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2018-04-20T05:37:00Z</dcterms:created>
  <dc:creator>Minh1082QN</dc:creator>
  <cp:lastModifiedBy>Admin</cp:lastModifiedBy>
  <dcterms:modified xsi:type="dcterms:W3CDTF">2018-04-20T09:23:12Z</dcterms:modified>
  <dc:title>Toán 9 – Học Kì II – Nguyễn Văn Quyền – 0938596698 – sưu tầm và biên soạn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