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10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9"/>
        <w:gridCol w:w="6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3" w:lineRule="auto"/>
              <w:rPr>
                <w:b/>
                <w:u w:val="single"/>
              </w:rPr>
            </w:pPr>
            <w:r>
              <w:rPr>
                <w:b/>
              </w:rPr>
              <w:t>PHÒNG GD &amp; ĐT GIAO THỦY</w:t>
            </w:r>
          </w:p>
          <w:p>
            <w:pPr>
              <w:widowControl w:val="0"/>
              <w:autoSpaceDE w:val="0"/>
              <w:autoSpaceDN w:val="0"/>
              <w:spacing w:before="0" w:beforeAutospacing="0" w:line="273" w:lineRule="auto"/>
              <w:ind w:right="498"/>
              <w:rPr>
                <w:b/>
                <w:u w:val="single"/>
              </w:rPr>
            </w:pPr>
            <w:r>
              <w:rPr>
                <w:b/>
                <w:u w:val="single"/>
              </w:rPr>
              <w:t>TRƯỜNG THCS NGÔ ĐỒNG</w:t>
            </w:r>
          </w:p>
          <w:p>
            <w:pPr>
              <w:widowControl w:val="0"/>
              <w:autoSpaceDE w:val="0"/>
              <w:autoSpaceDN w:val="0"/>
              <w:spacing w:before="0" w:beforeAutospacing="0" w:line="273" w:lineRule="auto"/>
              <w:rPr>
                <w:b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beforeAutospacing="0" w:line="273" w:lineRule="auto"/>
              <w:ind w:left="501" w:right="965"/>
              <w:jc w:val="center"/>
              <w:rPr>
                <w:b/>
              </w:rPr>
            </w:pPr>
            <w:r>
              <w:rPr>
                <w:b/>
              </w:rPr>
              <w:t>HƯỚNG DẪN CHẤM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ĐỀ KHẢO SÁT CHẤT LƯỢNG GIỮA HỌC KÌ II </w:t>
            </w:r>
          </w:p>
          <w:p>
            <w:pPr>
              <w:widowControl w:val="0"/>
              <w:autoSpaceDE w:val="0"/>
              <w:autoSpaceDN w:val="0"/>
              <w:spacing w:before="0" w:beforeAutospacing="0" w:line="273" w:lineRule="auto"/>
              <w:ind w:right="2128"/>
              <w:jc w:val="center"/>
              <w:rPr>
                <w:b/>
              </w:rPr>
            </w:pPr>
            <w:r>
              <w:rPr>
                <w:b/>
              </w:rPr>
              <w:t xml:space="preserve">                      Năm học 2023 – 2024</w:t>
            </w:r>
          </w:p>
          <w:p>
            <w:pPr>
              <w:widowControl w:val="0"/>
              <w:autoSpaceDE w:val="0"/>
              <w:autoSpaceDN w:val="0"/>
              <w:spacing w:before="0" w:beforeAutospacing="0" w:line="273" w:lineRule="auto"/>
              <w:ind w:left="1668" w:right="2128"/>
              <w:jc w:val="center"/>
              <w:rPr>
                <w:b/>
              </w:rPr>
            </w:pPr>
            <w:r>
              <w:rPr>
                <w:b/>
              </w:rPr>
              <w:t xml:space="preserve">Môn </w:t>
            </w:r>
            <w:r>
              <w:rPr>
                <w:b/>
                <w:u w:val="single"/>
              </w:rPr>
              <w:t>Toán - Lớp</w:t>
            </w:r>
            <w:r>
              <w:rPr>
                <w:b/>
              </w:rPr>
              <w:t xml:space="preserve"> 6</w:t>
            </w:r>
          </w:p>
          <w:p>
            <w:pPr>
              <w:widowControl w:val="0"/>
              <w:autoSpaceDE w:val="0"/>
              <w:autoSpaceDN w:val="0"/>
              <w:spacing w:before="0" w:beforeAutospacing="0" w:line="273" w:lineRule="auto"/>
              <w:ind w:left="1488"/>
            </w:pPr>
          </w:p>
        </w:tc>
      </w:tr>
    </w:tbl>
    <w:p>
      <w:pPr>
        <w:spacing w:before="0" w:before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Hướng dẫn chung: </w:t>
      </w:r>
    </w:p>
    <w:p>
      <w:pPr>
        <w:spacing w:before="0" w:beforeAutospacing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Học sinh làm bài theo cách khác mà đúng thì cho điểm tối đa. </w:t>
      </w:r>
    </w:p>
    <w:p>
      <w:pPr>
        <w:rPr>
          <w:rFonts w:ascii=".VnTime" w:hAnsi=".VnTime" w:cs="Arial"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PHẦN 1: Trắc nghiệm : </w:t>
      </w:r>
      <w:r>
        <w:rPr>
          <w:rFonts w:eastAsia="SimSun"/>
          <w:i/>
          <w:sz w:val="28"/>
          <w:szCs w:val="28"/>
        </w:rPr>
        <w:t>(3,0 điểm)</w:t>
      </w:r>
      <w:r>
        <w:rPr>
          <w:rFonts w:eastAsia="SimSun"/>
          <w:b/>
          <w:i/>
          <w:sz w:val="28"/>
          <w:szCs w:val="28"/>
        </w:rPr>
        <w:t xml:space="preserve"> . Mỗi câu đúng cho 0,25 điểm.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622"/>
        <w:gridCol w:w="753"/>
        <w:gridCol w:w="757"/>
        <w:gridCol w:w="758"/>
        <w:gridCol w:w="755"/>
        <w:gridCol w:w="760"/>
        <w:gridCol w:w="760"/>
        <w:gridCol w:w="727"/>
        <w:gridCol w:w="759"/>
        <w:gridCol w:w="697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</w:tbl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II. Tự luận : </w:t>
      </w:r>
      <w:r>
        <w:rPr>
          <w:sz w:val="28"/>
          <w:szCs w:val="28"/>
        </w:rPr>
        <w:t>( 7 điểm 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09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</w:t>
            </w:r>
          </w:p>
        </w:tc>
        <w:tc>
          <w:tcPr>
            <w:tcW w:w="6095" w:type="dxa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Bài 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1,0 điểm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1.a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0,5 điểm</w:t>
            </w:r>
          </w:p>
        </w:tc>
        <w:tc>
          <w:tcPr>
            <w:tcW w:w="609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  <w:r>
              <w:rPr>
                <w:position w:val="-28"/>
                <w:sz w:val="28"/>
                <w:szCs w:val="28"/>
              </w:rPr>
              <w:t xml:space="preserve"> </w:t>
            </w:r>
            <w:r>
              <w:rPr>
                <w:position w:val="-10"/>
                <w:sz w:val="28"/>
                <w:szCs w:val="28"/>
              </w:rPr>
              <w:object>
                <v:shape id="_x0000_i1025" o:spt="75" type="#_x0000_t75" style="height:15.75pt;width:12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2"/>
                <w:lang w:val="en-US" w:eastAsia="en-US" w:bidi="ar"/>
              </w:rPr>
              <w:object>
                <v:shape id="_x0000_i1045" o:spt="75" type="#_x0000_t75" style="height:33.75pt;width:123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26" r:id="rId8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559" w:type="dxa"/>
          </w:tcPr>
          <w:p/>
          <w:p>
            <w:pPr>
              <w:rPr>
                <w:rFonts w:hint="default"/>
                <w:lang w:val="en-US"/>
              </w:rPr>
            </w:pPr>
            <w:r>
              <w:t>0,25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lang w:val="en-US"/>
              </w:rPr>
              <w:t>đ</w:t>
            </w:r>
            <w:r>
              <w:rPr>
                <w:rFonts w:hint="default"/>
                <w:lang w:val="en-US"/>
              </w:rPr>
              <w:t>iểm</w:t>
            </w:r>
          </w:p>
          <w:p>
            <w:pPr>
              <w:rPr>
                <w:rFonts w:hint="default"/>
                <w:lang w:val="en-US"/>
              </w:rPr>
            </w:pPr>
            <w:r>
              <w:t>0,25</w:t>
            </w:r>
            <w:r>
              <w:rPr>
                <w:rFonts w:hint="default"/>
                <w:lang w:val="en-US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1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1.b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0,5 điểm</w:t>
            </w:r>
          </w:p>
        </w:tc>
        <w:tc>
          <w:tcPr>
            <w:tcW w:w="609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  <w:r>
              <w:rPr>
                <w:position w:val="-28"/>
                <w:sz w:val="28"/>
                <w:szCs w:val="28"/>
              </w:rPr>
              <w:t xml:space="preserve"> </w:t>
            </w:r>
            <w:r>
              <w:rPr>
                <w:position w:val="-24"/>
                <w:sz w:val="28"/>
                <w:szCs w:val="28"/>
              </w:rPr>
              <w:object>
                <v:shape id="_x0000_i1026" o:spt="75" type="#_x0000_t75" style="height:30.75pt;width:69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7" r:id="rId10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w:r>
              <w:rPr>
                <w:position w:val="-24"/>
                <w:sz w:val="28"/>
                <w:szCs w:val="28"/>
              </w:rPr>
              <w:object>
                <v:shape id="_x0000_i1027" o:spt="75" type="#_x0000_t75" style="height:30.75pt;width:69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8" r:id="rId12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>
            <w:r>
              <w:rPr>
                <w:position w:val="-58"/>
                <w:sz w:val="28"/>
                <w:szCs w:val="28"/>
              </w:rPr>
              <w:object>
                <v:shape id="_x0000_i1028" o:spt="75" type="#_x0000_t75" style="height:63.75pt;width:99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9" r:id="rId14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/>
          <w:p/>
          <w:p>
            <w:pPr>
              <w:rPr>
                <w:rFonts w:hint="default"/>
                <w:lang w:val="en-US"/>
              </w:rPr>
            </w:pPr>
            <w:r>
              <w:t>0,25</w:t>
            </w:r>
            <w:r>
              <w:rPr>
                <w:rFonts w:hint="default"/>
                <w:lang w:val="en-US"/>
              </w:rPr>
              <w:t xml:space="preserve"> điểm</w:t>
            </w:r>
          </w:p>
          <w:p/>
          <w:p/>
          <w:p>
            <w:pPr>
              <w:rPr>
                <w:rFonts w:hint="default"/>
                <w:lang w:val="en-US"/>
              </w:rPr>
            </w:pPr>
            <w:r>
              <w:t>0,25</w:t>
            </w:r>
            <w:r>
              <w:rPr>
                <w:rFonts w:hint="default"/>
                <w:lang w:val="en-US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1" w:type="dxa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Bài 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1,0 điểm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2.a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0,5 điêm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200" w:afterAutospacing="0" w:line="276" w:lineRule="auto"/>
              <w:ind w:left="140" w:leftChars="0" w:right="0" w:firstLine="0" w:firstLineChars="0"/>
              <w:jc w:val="left"/>
              <w:rPr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position w:val="-10"/>
                <w:sz w:val="28"/>
                <w:szCs w:val="22"/>
                <w:lang w:val="en-US" w:eastAsia="zh-CN" w:bidi="ar"/>
              </w:rPr>
              <w:drawing>
                <wp:inline distT="0" distB="0" distL="114300" distR="114300">
                  <wp:extent cx="876300" cy="200025"/>
                  <wp:effectExtent l="0" t="0" r="0" b="7620"/>
                  <wp:docPr id="1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default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kern w:val="0"/>
                <w:position w:val="-10"/>
                <w:sz w:val="28"/>
                <w:szCs w:val="22"/>
                <w:lang w:val="en-US" w:eastAsia="zh-CN" w:bidi="ar"/>
              </w:rPr>
              <w:drawing>
                <wp:inline distT="0" distB="0" distL="114300" distR="114300">
                  <wp:extent cx="876300" cy="200025"/>
                  <wp:effectExtent l="0" t="0" r="0" b="7620"/>
                  <wp:docPr id="1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Calibri" w:cs="Times New Roman"/>
                <w:kern w:val="0"/>
                <w:position w:val="-10"/>
                <w:sz w:val="28"/>
                <w:szCs w:val="22"/>
                <w:lang w:val="en-US" w:eastAsia="zh-CN" w:bidi="ar"/>
              </w:rPr>
              <w:drawing>
                <wp:inline distT="0" distB="0" distL="114300" distR="114300">
                  <wp:extent cx="542925" cy="200025"/>
                  <wp:effectExtent l="0" t="0" r="0" b="7620"/>
                  <wp:docPr id="1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</w:t>
            </w:r>
          </w:p>
          <w:p>
            <w:r>
              <w:rPr>
                <w:color w:val="000000"/>
                <w:sz w:val="28"/>
                <w:szCs w:val="28"/>
              </w:rPr>
              <w:t xml:space="preserve">Vậy x = 13, 2                                               </w:t>
            </w:r>
          </w:p>
        </w:tc>
        <w:tc>
          <w:tcPr>
            <w:tcW w:w="1559" w:type="dxa"/>
          </w:tcPr>
          <w:p/>
          <w:p>
            <w:pPr>
              <w:rPr>
                <w:rFonts w:hint="default"/>
                <w:lang w:val="en-US"/>
              </w:rPr>
            </w:pPr>
            <w:r>
              <w:t>0,25</w:t>
            </w:r>
            <w:r>
              <w:rPr>
                <w:rFonts w:hint="default"/>
                <w:lang w:val="en-US"/>
              </w:rPr>
              <w:t xml:space="preserve"> điểm</w:t>
            </w:r>
          </w:p>
          <w:p/>
          <w:p>
            <w:pPr>
              <w:rPr>
                <w:rFonts w:hint="default"/>
                <w:lang w:val="en-US"/>
              </w:rPr>
            </w:pPr>
            <w:r>
              <w:t>0,25</w:t>
            </w:r>
            <w:r>
              <w:rPr>
                <w:rFonts w:hint="default"/>
                <w:lang w:val="en-US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2.b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0,5 điểm</w:t>
            </w:r>
          </w:p>
        </w:tc>
        <w:tc>
          <w:tcPr>
            <w:tcW w:w="6095" w:type="dxa"/>
          </w:tcPr>
          <w:p>
            <w:pPr>
              <w:rPr>
                <w:position w:val="-2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b) </w:t>
            </w:r>
            <w:r>
              <w:rPr>
                <w:position w:val="-24"/>
                <w:sz w:val="28"/>
                <w:szCs w:val="28"/>
              </w:rPr>
              <w:object>
                <v:shape id="_x0000_i1029" o:spt="75" type="#_x0000_t75" style="height:30.75pt;width:69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30" r:id="rId19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28"/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r>
              <w:t xml:space="preserve">              </w:t>
            </w:r>
            <w:r>
              <w:rPr>
                <w:position w:val="-54"/>
                <w:sz w:val="28"/>
                <w:szCs w:val="28"/>
              </w:rPr>
              <w:object>
                <v:shape id="_x0000_i1030" o:spt="75" type="#_x0000_t75" style="height:78.75pt;width:77.2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1" r:id="rId21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position w:val="-24"/>
                <w:sz w:val="28"/>
                <w:szCs w:val="28"/>
              </w:rPr>
              <w:object>
                <v:shape id="_x0000_i1031" o:spt="75" type="#_x0000_t75" style="height:30.75pt;width:84.7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2" r:id="rId23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x = </w:t>
            </w:r>
            <w:r>
              <w:rPr>
                <w:position w:val="-24"/>
                <w:sz w:val="28"/>
                <w:szCs w:val="28"/>
              </w:rPr>
              <w:object>
                <v:shape id="_x0000_i1032" o:spt="75" type="#_x0000_t75" style="height:30.75pt;width:23.2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3" r:id="rId25">
                  <o:LockedField>false</o:LockedField>
                </o:OLEObject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/>
          <w:p/>
          <w:p/>
          <w:p/>
          <w:p/>
          <w:p>
            <w:pPr>
              <w:rPr>
                <w:rFonts w:hint="default"/>
                <w:lang w:val="en-US"/>
              </w:rPr>
            </w:pPr>
            <w:r>
              <w:t>0,25</w:t>
            </w:r>
            <w:r>
              <w:rPr>
                <w:rFonts w:hint="default"/>
                <w:lang w:val="en-US"/>
              </w:rPr>
              <w:t xml:space="preserve"> điểm</w:t>
            </w:r>
          </w:p>
          <w:p/>
          <w:p/>
          <w:p>
            <w:pPr>
              <w:rPr>
                <w:rFonts w:hint="default"/>
                <w:lang w:val="en-US"/>
              </w:rPr>
            </w:pPr>
            <w:r>
              <w:t>0,25</w:t>
            </w:r>
            <w:r>
              <w:rPr>
                <w:rFonts w:hint="default"/>
                <w:lang w:val="en-US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>Bài 3</w:t>
            </w:r>
          </w:p>
          <w:p>
            <w:pPr>
              <w:rPr>
                <w:b/>
              </w:rPr>
            </w:pPr>
            <w:r>
              <w:rPr>
                <w:b/>
              </w:rPr>
              <w:t>1,5 điểm</w:t>
            </w:r>
          </w:p>
        </w:tc>
        <w:tc>
          <w:tcPr>
            <w:tcW w:w="6095" w:type="dxa"/>
          </w:tcPr>
          <w:p>
            <w:r>
              <w:t>Số học sinh giỏi của lớp 6C là:</w:t>
            </w:r>
          </w:p>
          <w:p>
            <w:r>
              <w:t xml:space="preserve"> </w:t>
            </w:r>
            <w:r>
              <w:rPr>
                <w:position w:val="-24"/>
              </w:rPr>
              <w:object>
                <v:shape id="_x0000_i1033" o:spt="75" type="#_x0000_t75" style="height:30.75pt;width:47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4" r:id="rId27">
                  <o:LockedField>false</o:LockedField>
                </o:OLEObject>
              </w:object>
            </w:r>
            <w:r>
              <w:t xml:space="preserve"> ( học sinh)</w:t>
            </w:r>
          </w:p>
          <w:p>
            <w:r>
              <w:t>Số học sinh khá của lớp 6C là</w:t>
            </w:r>
          </w:p>
          <w:p>
            <w:r>
              <w:t xml:space="preserve"> </w:t>
            </w:r>
            <w:r>
              <w:rPr>
                <w:position w:val="-24"/>
              </w:rPr>
              <w:object>
                <v:shape id="_x0000_i1034" o:spt="75" type="#_x0000_t75" style="height:30.75pt;width:51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5" r:id="rId29">
                  <o:LockedField>false</o:LockedField>
                </o:OLEObject>
              </w:object>
            </w:r>
            <w:r>
              <w:t>( học sinh)</w:t>
            </w:r>
          </w:p>
          <w:p>
            <w:r>
              <w:t xml:space="preserve">Số học sinh trung bình của lớp 6C là </w:t>
            </w:r>
          </w:p>
          <w:p>
            <w:r>
              <w:t>40 – (10 + 25) = 5 ( học sinh)</w:t>
            </w:r>
          </w:p>
        </w:tc>
        <w:tc>
          <w:tcPr>
            <w:tcW w:w="1559" w:type="dxa"/>
          </w:tcPr>
          <w:p/>
          <w:p/>
          <w:p>
            <w:pPr>
              <w:rPr>
                <w:rFonts w:hint="default"/>
                <w:lang w:val="en-US"/>
              </w:rPr>
            </w:pPr>
            <w:r>
              <w:t>0,5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lang w:val="en-US"/>
              </w:rPr>
              <w:t>đ</w:t>
            </w:r>
            <w:r>
              <w:rPr>
                <w:rFonts w:hint="default"/>
                <w:lang w:val="en-US"/>
              </w:rPr>
              <w:t>iểm</w:t>
            </w:r>
          </w:p>
          <w:p/>
          <w:p>
            <w:pPr>
              <w:rPr>
                <w:rFonts w:hint="default"/>
                <w:lang w:val="en-US"/>
              </w:rPr>
            </w:pPr>
            <w:r>
              <w:t>0,5</w:t>
            </w:r>
            <w:r>
              <w:rPr>
                <w:rFonts w:hint="default"/>
                <w:lang w:val="en-US"/>
              </w:rPr>
              <w:t xml:space="preserve"> điểm</w:t>
            </w:r>
          </w:p>
          <w:p/>
          <w:p>
            <w:pPr>
              <w:rPr>
                <w:rFonts w:hint="default"/>
                <w:lang w:val="en-US"/>
              </w:rPr>
            </w:pPr>
            <w:r>
              <w:t>0,5</w:t>
            </w:r>
            <w:r>
              <w:rPr>
                <w:rFonts w:hint="default"/>
                <w:lang w:val="en-US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>Bài 4</w:t>
            </w:r>
          </w:p>
          <w:p>
            <w:pPr>
              <w:rPr>
                <w:b/>
              </w:rPr>
            </w:pPr>
            <w:r>
              <w:rPr>
                <w:b/>
              </w:rPr>
              <w:t>2,5 điểm</w:t>
            </w:r>
          </w:p>
        </w:tc>
        <w:tc>
          <w:tcPr>
            <w:tcW w:w="6095" w:type="dxa"/>
          </w:tcPr>
          <w:p>
            <w: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drawing>
                <wp:inline distT="0" distB="0" distL="114300" distR="114300">
                  <wp:extent cx="2686050" cy="628650"/>
                  <wp:effectExtent l="0" t="0" r="0" b="0"/>
                  <wp:docPr id="9" name="Picture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t>b) Điểm C nằm giữa hai điểm của các cặp điểm:</w:t>
            </w:r>
          </w:p>
          <w:p>
            <w:r>
              <w:t>M và N; M và B; A và N; A và B</w:t>
            </w:r>
          </w:p>
          <w:p>
            <w:r>
              <w:t xml:space="preserve">c) Điểm C là mút chung của các đoạn thẳng: CA; </w:t>
            </w:r>
            <w:r>
              <w:rPr>
                <w:rFonts w:hint="default"/>
                <w:lang w:val="en-US"/>
              </w:rPr>
              <w:t>C</w:t>
            </w:r>
            <w:r>
              <w:t>M; CN; CB</w:t>
            </w:r>
          </w:p>
          <w:p>
            <w:r>
              <w:t xml:space="preserve">d) Vì diểm C nằm giữa hai điểm A và B nên: </w:t>
            </w:r>
          </w:p>
          <w:p>
            <w:r>
              <w:t>AC + CB = AB</w:t>
            </w:r>
          </w:p>
          <w:p>
            <w:r>
              <w:t>suy ra CB = AB – AC</w:t>
            </w:r>
          </w:p>
          <w:p>
            <w:r>
              <w:t xml:space="preserve">           CB = 6 – 2 = 4 ( cm)</w:t>
            </w:r>
          </w:p>
          <w:p>
            <w:r>
              <w:t>Vì điểm N là trung điểm của đoạn thẳng CB nên :</w:t>
            </w:r>
          </w:p>
          <w:p>
            <w:r>
              <w:t xml:space="preserve">NB = </w:t>
            </w:r>
            <w:r>
              <w:rPr>
                <w:position w:val="-24"/>
              </w:rPr>
              <w:object>
                <v:shape id="_x0000_i1035" o:spt="75" type="#_x0000_t75" style="height:30.75pt;width:21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6" r:id="rId32">
                  <o:LockedField>false</o:LockedField>
                </o:OLEObject>
              </w:object>
            </w:r>
            <w:r>
              <w:rPr>
                <w:position w:val="-24"/>
              </w:rPr>
              <w:object>
                <v:shape id="_x0000_i1036" o:spt="75" type="#_x0000_t75" style="height:30.75pt;width:60.7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7" r:id="rId34">
                  <o:LockedField>false</o:LockedField>
                </o:OLEObject>
              </w:object>
            </w:r>
            <w:r>
              <w:t xml:space="preserve"> </w:t>
            </w:r>
          </w:p>
          <w:p>
            <w:r>
              <w:t>Vậy CB = 2 cm</w:t>
            </w:r>
          </w:p>
        </w:tc>
        <w:tc>
          <w:tcPr>
            <w:tcW w:w="1559" w:type="dxa"/>
          </w:tcPr>
          <w:p/>
          <w:p/>
          <w:p>
            <w:r>
              <w:t>0,5 điểm</w:t>
            </w:r>
          </w:p>
          <w:p/>
          <w:p/>
          <w:p>
            <w:r>
              <w:t>0,5 điểm</w:t>
            </w:r>
          </w:p>
          <w:p/>
          <w:p>
            <w:r>
              <w:t>0,5 điểm</w:t>
            </w:r>
          </w:p>
          <w:p/>
          <w:p/>
          <w:p/>
          <w:p>
            <w:r>
              <w:t>0,5 cm</w:t>
            </w:r>
          </w:p>
          <w:p/>
          <w:p/>
          <w:p/>
          <w:p>
            <w:r>
              <w:t>0,5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>Bài 5</w:t>
            </w:r>
          </w:p>
          <w:p>
            <w:pPr>
              <w:rPr>
                <w:b/>
              </w:rPr>
            </w:pPr>
            <w:r>
              <w:rPr>
                <w:b/>
              </w:rPr>
              <w:t>1,0 điểm</w:t>
            </w:r>
          </w:p>
        </w:tc>
        <w:tc>
          <w:tcPr>
            <w:tcW w:w="6095" w:type="dxa"/>
          </w:tcPr>
          <w:p/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position w:val="-24"/>
                <w:sz w:val="28"/>
                <w:szCs w:val="22"/>
                <w:lang w:val="en-US" w:eastAsia="zh-CN" w:bidi="ar"/>
              </w:rPr>
              <w:drawing>
                <wp:inline distT="0" distB="0" distL="114300" distR="114300">
                  <wp:extent cx="1943100" cy="419100"/>
                  <wp:effectExtent l="0" t="0" r="0" b="0"/>
                  <wp:docPr id="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position w:val="-24"/>
                <w:sz w:val="28"/>
                <w:szCs w:val="22"/>
                <w:lang w:val="en-US" w:eastAsia="zh-CN" w:bidi="ar"/>
              </w:rPr>
              <w:drawing>
                <wp:inline distT="0" distB="0" distL="114300" distR="114300">
                  <wp:extent cx="1943100" cy="419100"/>
                  <wp:effectExtent l="0" t="0" r="0" b="0"/>
                  <wp:docPr id="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Vì  </w:t>
            </w:r>
            <w:r>
              <w:rPr>
                <w:rFonts w:hint="default" w:ascii="Times New Roman" w:hAnsi="Times New Roman" w:eastAsia="Calibri" w:cs="Times New Roman"/>
                <w:kern w:val="0"/>
                <w:position w:val="-24"/>
                <w:sz w:val="28"/>
                <w:szCs w:val="22"/>
                <w:lang w:val="en-US" w:eastAsia="zh-CN" w:bidi="ar"/>
              </w:rPr>
              <w:drawing>
                <wp:inline distT="0" distB="0" distL="114300" distR="114300">
                  <wp:extent cx="1266825" cy="390525"/>
                  <wp:effectExtent l="0" t="0" r="9525" b="8890"/>
                  <wp:docPr id="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 nên  </w:t>
            </w:r>
            <w:r>
              <w:rPr>
                <w:rFonts w:hint="default" w:ascii="Times New Roman" w:hAnsi="Times New Roman" w:eastAsia="Calibri" w:cs="Times New Roman"/>
                <w:kern w:val="0"/>
                <w:position w:val="-6"/>
                <w:sz w:val="28"/>
                <w:szCs w:val="22"/>
                <w:lang w:val="en-US" w:eastAsia="zh-CN" w:bidi="ar"/>
              </w:rPr>
              <w:drawing>
                <wp:inline distT="0" distB="0" distL="114300" distR="114300">
                  <wp:extent cx="676275" cy="180975"/>
                  <wp:effectExtent l="0" t="0" r="9525" b="8890"/>
                  <wp:docPr id="7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</w:pP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Vậy </w:t>
            </w:r>
            <w:r>
              <w:rPr>
                <w:rFonts w:hint="default" w:ascii="Times New Roman" w:hAnsi="Times New Roman" w:eastAsia="Calibri" w:cs="Times New Roman"/>
                <w:kern w:val="0"/>
                <w:position w:val="-4"/>
                <w:sz w:val="28"/>
                <w:szCs w:val="22"/>
                <w:lang w:val="en-US" w:eastAsia="zh-CN" w:bidi="ar"/>
              </w:rPr>
              <w:drawing>
                <wp:inline distT="0" distB="0" distL="114300" distR="114300">
                  <wp:extent cx="409575" cy="161925"/>
                  <wp:effectExtent l="0" t="0" r="9525" b="6350"/>
                  <wp:docPr id="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Calibri" w:cs="Times New Roman"/>
                <w:kern w:val="0"/>
                <w:sz w:val="28"/>
                <w:szCs w:val="22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</w:tcPr>
          <w:p/>
          <w:p>
            <w:r>
              <w:t>0,25 điêm</w:t>
            </w:r>
          </w:p>
          <w:p/>
          <w:p>
            <w:r>
              <w:t>0,25 điểm</w:t>
            </w:r>
          </w:p>
          <w:p/>
          <w:p>
            <w:pPr>
              <w:jc w:val="left"/>
            </w:pPr>
            <w:r>
              <w:t>0,25</w:t>
            </w:r>
            <w:r>
              <w:rPr>
                <w:rFonts w:hint="default"/>
                <w:lang w:val="en-US"/>
              </w:rPr>
              <w:t xml:space="preserve"> </w:t>
            </w:r>
            <w:r>
              <w:t>điểm</w:t>
            </w:r>
            <w:r>
              <w:rPr>
                <w:rFonts w:hint="default"/>
                <w:lang w:val="en-US"/>
              </w:rPr>
              <w:t xml:space="preserve">  </w:t>
            </w:r>
            <w:r>
              <w:t>0,25 điểm</w:t>
            </w:r>
          </w:p>
        </w:tc>
      </w:tr>
    </w:tbl>
    <w:p/>
    <w:sectPr>
      <w:pgSz w:w="11907" w:h="16840"/>
      <w:pgMar w:top="1134" w:right="851" w:bottom="1134" w:left="1418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variable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variable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4" w:lineRule="auto"/>
      </w:pPr>
      <w:r>
        <w:separator/>
      </w:r>
    </w:p>
  </w:footnote>
  <w:footnote w:type="continuationSeparator" w:id="1">
    <w:p>
      <w:pPr>
        <w:spacing w:before="0" w:after="0"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6131B"/>
    <w:multiLevelType w:val="singleLevel"/>
    <w:tmpl w:val="A366131B"/>
    <w:lvl w:ilvl="0" w:tentative="0">
      <w:start w:val="1"/>
      <w:numFmt w:val="lowerLetter"/>
      <w:suff w:val="space"/>
      <w:lvlText w:val="%1)"/>
      <w:lvlJc w:val="left"/>
      <w:pPr>
        <w:ind w:left="1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40"/>
  <w:drawingGridVerticalSpacing w:val="381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43"/>
    <w:rsid w:val="0033681A"/>
    <w:rsid w:val="003D3780"/>
    <w:rsid w:val="00624CDF"/>
    <w:rsid w:val="006528CE"/>
    <w:rsid w:val="00773643"/>
    <w:rsid w:val="0083787B"/>
    <w:rsid w:val="00E6203F"/>
    <w:rsid w:val="00ED5459"/>
    <w:rsid w:val="00F36986"/>
    <w:rsid w:val="00F71306"/>
    <w:rsid w:val="6C6E2BE3"/>
    <w:rsid w:val="6F8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20" w:line="324" w:lineRule="auto"/>
      <w:contextualSpacing/>
      <w:jc w:val="both"/>
    </w:pPr>
    <w:rPr>
      <w:rFonts w:ascii="Times New Roman" w:hAnsi="Times New Roman" w:eastAsia="Calibri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default" w:ascii="Times New Roman" w:hAnsi="Times New Roman" w:cs="Times New Roman"/>
      <w:sz w:val="28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6">
    <w:name w:val="Table Grid"/>
    <w:basedOn w:val="3"/>
    <w:unhideWhenUsed/>
    <w:uiPriority w:val="9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</w:p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image" Target="media/image22.wmf"/><Relationship Id="rId4" Type="http://schemas.openxmlformats.org/officeDocument/2006/relationships/endnotes" Target="endnotes.xml"/><Relationship Id="rId39" Type="http://schemas.openxmlformats.org/officeDocument/2006/relationships/image" Target="media/image21.wmf"/><Relationship Id="rId38" Type="http://schemas.openxmlformats.org/officeDocument/2006/relationships/image" Target="media/image20.wmf"/><Relationship Id="rId37" Type="http://schemas.openxmlformats.org/officeDocument/2006/relationships/image" Target="media/image19.wmf"/><Relationship Id="rId36" Type="http://schemas.openxmlformats.org/officeDocument/2006/relationships/image" Target="media/image18.wmf"/><Relationship Id="rId35" Type="http://schemas.openxmlformats.org/officeDocument/2006/relationships/image" Target="media/image17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5.png"/><Relationship Id="rId30" Type="http://schemas.openxmlformats.org/officeDocument/2006/relationships/image" Target="media/image14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2.wmf"/><Relationship Id="rId25" Type="http://schemas.openxmlformats.org/officeDocument/2006/relationships/oleObject" Target="embeddings/oleObject9.bin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8.wmf"/><Relationship Id="rId17" Type="http://schemas.openxmlformats.org/officeDocument/2006/relationships/image" Target="media/image7.wmf"/><Relationship Id="rId16" Type="http://schemas.openxmlformats.org/officeDocument/2006/relationships/image" Target="media/image6.wmf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1637</Characters>
  <DocSecurity>0</DocSecurity>
  <Lines>13</Lines>
  <Paragraphs>3</Paragraphs>
  <ScaleCrop>false</ScaleCrop>
  <LinksUpToDate>false</LinksUpToDate>
  <CharactersWithSpaces>1921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2024-02-21T13:58:00Z</dcterms:created>
  <dcterms:modified xsi:type="dcterms:W3CDTF">2024-02-22T14:07:32Z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1033-12.2.0.13431</vt:lpwstr>
  </property>
  <property fmtid="{D5CDD505-2E9C-101B-9397-08002B2CF9AE}" pid="4" name="ICV">
    <vt:lpwstr>351468388CD44B4EA81378579B05A0E2_12</vt:lpwstr>
  </property>
</Properties>
</file>