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5B4BD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29"/>
        <w:gridCol w:w="2034"/>
        <w:gridCol w:w="2031"/>
        <w:gridCol w:w="2025"/>
        <w:gridCol w:w="2018"/>
      </w:tblGrid>
      <w:tr w:rsidR="009F0AF2" w:rsidTr="00E377AF">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Sĩ số</w:t>
            </w:r>
          </w:p>
        </w:tc>
      </w:tr>
      <w:tr w:rsidR="009F0AF2" w:rsidTr="00E377AF">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r>
    </w:tbl>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 xml:space="preserve">TIẾT </w:t>
      </w:r>
      <w:r w:rsidR="009F0AF2">
        <w:rPr>
          <w:rFonts w:ascii="Times New Roman" w:hAnsi="Times New Roman" w:cs="Times New Roman"/>
          <w:color w:val="FF0000"/>
          <w:sz w:val="24"/>
          <w:szCs w:val="24"/>
        </w:rPr>
        <w:t>3</w:t>
      </w:r>
      <w:r w:rsidRPr="002061B5">
        <w:rPr>
          <w:rFonts w:ascii="Times New Roman" w:hAnsi="Times New Roman" w:cs="Times New Roman"/>
          <w:color w:val="FF0000"/>
          <w:sz w:val="24"/>
          <w:szCs w:val="24"/>
        </w:rPr>
        <w:t>1</w:t>
      </w:r>
      <w:r w:rsidRPr="00CC67FA">
        <w:rPr>
          <w:rFonts w:ascii="Times New Roman" w:hAnsi="Times New Roman" w:cs="Times New Roman"/>
          <w:color w:val="000000" w:themeColor="text1"/>
          <w:sz w:val="24"/>
          <w:szCs w:val="24"/>
        </w:rPr>
        <w:t>: SINH HOẠT DƯỚI CỜ</w:t>
      </w:r>
    </w:p>
    <w:p w:rsidR="00E77DC0" w:rsidRPr="00E77DC0" w:rsidRDefault="00E77DC0" w:rsidP="008F1D1F">
      <w:pPr>
        <w:spacing w:after="0" w:line="240" w:lineRule="auto"/>
        <w:jc w:val="center"/>
        <w:rPr>
          <w:rFonts w:ascii="Times New Roman" w:hAnsi="Times New Roman" w:cs="Times New Roman"/>
          <w:b/>
          <w:caps/>
          <w:color w:val="006600"/>
          <w:sz w:val="28"/>
          <w:szCs w:val="28"/>
        </w:rPr>
      </w:pPr>
      <w:r w:rsidRPr="00E77DC0">
        <w:rPr>
          <w:rFonts w:ascii="Times New Roman" w:hAnsi="Times New Roman" w:cs="Times New Roman"/>
          <w:b/>
          <w:caps/>
          <w:color w:val="006600"/>
          <w:sz w:val="28"/>
          <w:szCs w:val="28"/>
        </w:rPr>
        <w:t xml:space="preserve">DIỄN </w:t>
      </w:r>
      <w:r w:rsidR="008F1D1F">
        <w:rPr>
          <w:rFonts w:ascii="Times New Roman" w:hAnsi="Times New Roman" w:cs="Times New Roman"/>
          <w:b/>
          <w:caps/>
          <w:color w:val="006600"/>
          <w:sz w:val="28"/>
          <w:szCs w:val="28"/>
        </w:rPr>
        <w:t>ĐÀN:</w:t>
      </w:r>
      <w:r w:rsidRPr="00E77DC0">
        <w:rPr>
          <w:rFonts w:ascii="Times New Roman" w:hAnsi="Times New Roman" w:cs="Times New Roman"/>
          <w:b/>
          <w:caps/>
          <w:color w:val="006600"/>
          <w:sz w:val="28"/>
          <w:szCs w:val="28"/>
        </w:rPr>
        <w:t xml:space="preserve"> KĨ NĂNG TỪ CHỐI</w:t>
      </w:r>
      <w:r w:rsidR="008F1D1F">
        <w:rPr>
          <w:rFonts w:ascii="Times New Roman" w:hAnsi="Times New Roman" w:cs="Times New Roman"/>
          <w:b/>
          <w:caps/>
          <w:color w:val="006600"/>
          <w:sz w:val="28"/>
          <w:szCs w:val="28"/>
        </w:rPr>
        <w:t xml:space="preserve"> </w:t>
      </w:r>
      <w:r w:rsidRPr="00E77DC0">
        <w:rPr>
          <w:rFonts w:ascii="Times New Roman" w:hAnsi="Times New Roman" w:cs="Times New Roman"/>
          <w:b/>
          <w:caps/>
          <w:color w:val="006600"/>
          <w:sz w:val="28"/>
          <w:szCs w:val="28"/>
        </w:rPr>
        <w:t xml:space="preserve">TRONG </w:t>
      </w:r>
      <w:r w:rsidR="008F1D1F">
        <w:rPr>
          <w:rFonts w:ascii="Times New Roman" w:hAnsi="Times New Roman" w:cs="Times New Roman"/>
          <w:b/>
          <w:caps/>
          <w:color w:val="006600"/>
          <w:sz w:val="28"/>
          <w:szCs w:val="28"/>
        </w:rPr>
        <w:t>CUỘC SỐNG</w:t>
      </w:r>
    </w:p>
    <w:p w:rsidR="008F1D1F" w:rsidRDefault="008F1D1F" w:rsidP="008F1D1F">
      <w:pPr>
        <w:spacing w:after="0" w:line="240" w:lineRule="auto"/>
        <w:rPr>
          <w:rFonts w:ascii="Times New Roman" w:hAnsi="Times New Roman" w:cs="Times New Roman"/>
          <w:b/>
          <w:color w:val="FF0000"/>
          <w:sz w:val="24"/>
          <w:szCs w:val="24"/>
        </w:rPr>
      </w:pP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Pr>
          <w:rFonts w:ascii="Times New Roman" w:hAnsi="Times New Roman" w:cs="Times New Roman"/>
          <w:b/>
          <w:color w:val="FF0000"/>
          <w:sz w:val="24"/>
          <w:szCs w:val="24"/>
        </w:rPr>
        <w:t xml:space="preserve"> </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8F1D1F" w:rsidRPr="00AC0DF7" w:rsidRDefault="008F1D1F" w:rsidP="008F1D1F">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Pr="00CC67FA" w:rsidRDefault="008F1D1F" w:rsidP="008F1D1F">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Pr="00CC67FA">
        <w:rPr>
          <w:rFonts w:ascii="Times New Roman" w:hAnsi="Times New Roman" w:cs="Times New Roman"/>
          <w:b/>
          <w:color w:val="000000" w:themeColor="text1"/>
          <w:sz w:val="24"/>
          <w:szCs w:val="24"/>
        </w:rPr>
        <w:t>2. Năng lực: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8F1D1F" w:rsidRDefault="008F1D1F" w:rsidP="008F1D1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Địa điểm tổ chức diễn đàn, hệ thống âm thanh, bàn ghế phục vụ hoạt động.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Xây dựng kịch bản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lớp trực tuần hoặc HS được chọn làm MC cách điều khiển, dẫn dắt chương trinh.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các bài tham luận trong diễn đàn.</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lớp trực tuần với sự giúp đỡ của GV xây dựng kế hoạch tổ chức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tiết mục văn nghệ.</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được chọn làm MC chuẩn bị nội dung để dẫn chương trình và tập dẫn chương trình.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bài tham luận vể vấn đề kĩ năng từ chối trong cuộc sống.</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Ví dụ:</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Có các hình thức từ chối nào?</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dụng của việc từ chối đúng lúc, đúng cách?</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hại của việc không có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Cách thực hiện kĩ năng từ chối?</w:t>
      </w:r>
    </w:p>
    <w:p w:rsidR="008F1D1F"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xml:space="preserve">+ Chia sẻ một số câu chuyện vể hậu quả của việc không có kĩ năng từ chối đối với HS. </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i/>
          <w:iCs/>
          <w:sz w:val="24"/>
          <w:szCs w:val="24"/>
        </w:rPr>
        <w:t>Gợi ý nội dung tham luận: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Các hình thức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A3034">
        <w:rPr>
          <w:rFonts w:ascii="Times New Roman" w:hAnsi="Times New Roman" w:cs="Times New Roman"/>
          <w:color w:val="002060"/>
          <w:sz w:val="24"/>
          <w:szCs w:val="24"/>
        </w:rPr>
        <w:t>Từ chối thẳng: Từ chối một cách thẳng thắn, dứt khoát (ví dụ: không, mình không đi được,...).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trì hoãn: Từ chối và đưa ra một lí do để trì hoãn việc thực hiện.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thương lượng: Cố gắng đưa ra phương án thay thế tích cực và phù hợp hơn (ví dự Thay vì làm việc đó, chúng ta nền,...).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Lợi ích của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ta tránh khỏi những chuyện rắc rối, những tranh cãi và hệ quả tiêu cực.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cảm thấy tốt hơn và không phải hối hận vì lựa chọn của mình.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ngăn chặn việc bị người khác lợi dụng.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Biết cách nói không một cách lịch sự và tôn trọng mọi người xung quanh, tạo bầu không khí tích cực, mọi người đểu cảm thấy thoải mái ngay cả khi bị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sự tự tin, sức mạnh bên trong và tạo ra ảnh hưởng tích cực đối với bạn bè.</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kiểm soát cuộc sống của mình tốt hơn.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Quy trình thực hiện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Nhìn vào người đối diện, thể hiện sự nghiêm túc.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Sử dụng ngôn ngữ kiên định, bình tĩnh (không lắp bắp, e ngại hoặc sợ sệt).</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Nói rõ ràng ý muốn từ chối, đưa ra lí do phù hợp.</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đối phương thuyết phục, tiếp tục nói “không”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người kia vẫn thuyết phục, xin phép rời khỏi chỗ đó hoặc đưa ra để nghị khác.</w:t>
      </w:r>
    </w:p>
    <w:p w:rsidR="008F1D1F" w:rsidRPr="002061B5" w:rsidRDefault="008F1D1F" w:rsidP="008F1D1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8F1D1F" w:rsidRPr="002061B5" w:rsidRDefault="008F1D1F" w:rsidP="008F1D1F">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Thái độ của HS.</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8F1D1F" w:rsidRPr="007D267A" w:rsidRDefault="008F1D1F" w:rsidP="008F1D1F">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1: Chào cờ, sơ kết thi đua tuần và phổ biến nhiệm vụ tuần mới</w:t>
      </w:r>
    </w:p>
    <w:p w:rsidR="008F1D1F" w:rsidRPr="00CC67FA" w:rsidRDefault="008F1D1F" w:rsidP="008F1D1F">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8F1D1F" w:rsidRPr="007D267A" w:rsidRDefault="008F1D1F" w:rsidP="008F1D1F">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2: Sinh hoạt theo chủ đề:</w:t>
      </w:r>
      <w:r>
        <w:rPr>
          <w:rFonts w:ascii="Times New Roman" w:hAnsi="Times New Roman" w:cs="Times New Roman"/>
          <w:color w:val="006600"/>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Mở đầu, HS lớp trực tuẫn biểu diễn các tiết mục văn nghệ theo lời giới thiệu của MC.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phát biểu để dẫn vẽ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mời một số HS lên trình bày tham luận vể kĩ năng từ chối trong cuộc sống và chia sẻ</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một số câu chuyện vẽ hậu quả của việc không có kĩ năng từ chối đối với HS.</w:t>
      </w:r>
    </w:p>
    <w:p w:rsidR="008F1D1F" w:rsidRPr="00C452CE" w:rsidRDefault="008F1D1F" w:rsidP="008F1D1F">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Mời một số HS chia sẻ cảm xúc và những điều học hỏi được vễ kĩ năng từ chối sau khi tham gia diễn đàn.</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C. HOẠT ĐỘNG TIẾP NỐI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tìm hiểu các bài báo nói vể một số cầu chuyện nói đến hậu quả của việc không có kĩ năng từ chối đối với HS.</w:t>
      </w:r>
    </w:p>
    <w:p w:rsidR="008F1D1F" w:rsidRDefault="008F1D1F" w:rsidP="008F1D1F">
      <w:pPr>
        <w:pStyle w:val="Heading1"/>
        <w:spacing w:before="0" w:line="240" w:lineRule="auto"/>
        <w:rPr>
          <w:rFonts w:ascii="Times New Roman" w:hAnsi="Times New Roman" w:cs="Times New Roman"/>
          <w:color w:val="FF0000"/>
          <w:sz w:val="24"/>
          <w:szCs w:val="24"/>
        </w:rPr>
      </w:pPr>
    </w:p>
    <w:p w:rsidR="009F0AF2" w:rsidRDefault="009F0AF2" w:rsidP="009F0AF2">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29"/>
        <w:gridCol w:w="2034"/>
        <w:gridCol w:w="2031"/>
        <w:gridCol w:w="2025"/>
        <w:gridCol w:w="2018"/>
      </w:tblGrid>
      <w:tr w:rsidR="009F0AF2" w:rsidTr="00E377AF">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Sĩ số</w:t>
            </w:r>
          </w:p>
        </w:tc>
      </w:tr>
      <w:tr w:rsidR="009F0AF2" w:rsidTr="00E377AF">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r>
    </w:tbl>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9F0AF2">
        <w:rPr>
          <w:rFonts w:ascii="Times New Roman" w:hAnsi="Times New Roman" w:cs="Times New Roman"/>
          <w:color w:val="FF0000"/>
          <w:sz w:val="24"/>
          <w:szCs w:val="24"/>
        </w:rPr>
        <w:t>3</w:t>
      </w:r>
      <w:r>
        <w:rPr>
          <w:rFonts w:ascii="Times New Roman" w:hAnsi="Times New Roman" w:cs="Times New Roman"/>
          <w:color w:val="FF0000"/>
          <w:sz w:val="24"/>
          <w:szCs w:val="24"/>
        </w:rPr>
        <w:t xml:space="preserve">2. </w:t>
      </w:r>
    </w:p>
    <w:p w:rsidR="000F7144" w:rsidRPr="00892F1C" w:rsidRDefault="005B62A8" w:rsidP="000F7144">
      <w:pPr>
        <w:pStyle w:val="Heading2"/>
        <w:jc w:val="center"/>
        <w:rPr>
          <w:rStyle w:val="Tiu40"/>
          <w:b/>
          <w:bCs/>
          <w:color w:val="006600"/>
          <w:lang w:val="en-US" w:eastAsia="en-US" w:bidi="ar-SA"/>
        </w:rPr>
      </w:pPr>
      <w:r>
        <w:rPr>
          <w:bCs w:val="0"/>
          <w:color w:val="C00000"/>
          <w:sz w:val="26"/>
          <w:szCs w:val="26"/>
        </w:rPr>
        <w:t xml:space="preserve"> </w:t>
      </w:r>
      <w:r w:rsidR="008C2F76" w:rsidRPr="008C2F76">
        <w:rPr>
          <w:rStyle w:val="Tiu40"/>
          <w:rFonts w:eastAsiaTheme="minorHAnsi"/>
          <w:b/>
          <w:bCs/>
          <w:color w:val="006600"/>
          <w:sz w:val="28"/>
          <w:szCs w:val="28"/>
          <w:lang w:val="en-US"/>
        </w:rPr>
        <w:t>NỘI DUNG 2:</w:t>
      </w:r>
      <w:r w:rsidR="008C2F76">
        <w:rPr>
          <w:bCs w:val="0"/>
          <w:color w:val="C00000"/>
          <w:sz w:val="26"/>
          <w:szCs w:val="26"/>
        </w:rPr>
        <w:t xml:space="preserve"> </w:t>
      </w:r>
      <w:r>
        <w:rPr>
          <w:rStyle w:val="Tiu40"/>
          <w:rFonts w:eastAsiaTheme="minorHAnsi"/>
          <w:b/>
          <w:color w:val="006600"/>
          <w:sz w:val="28"/>
          <w:szCs w:val="28"/>
          <w:lang w:val="en-US"/>
        </w:rPr>
        <w:t>KĨ NĂNG TỪ CHỐI ( 2 tiết)</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5B62A8" w:rsidRPr="00714262" w:rsidRDefault="005B62A8" w:rsidP="005B62A8">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Nhận biết được những tình huống cẩn từ chối</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Thực hiện được các kĩ năng từ chối trong một số tình huống cụ thể.</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Rèn luyện được kĩ năng từ chối, phẩm chất trách nhiệm.</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2C6523" w:rsidRPr="00093509" w:rsidRDefault="002C6523" w:rsidP="002C652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2C6523" w:rsidRDefault="002C6523" w:rsidP="002C652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2C6523" w:rsidRPr="00714262" w:rsidRDefault="002C6523" w:rsidP="002C652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2C6523" w:rsidRPr="007F68E0" w:rsidRDefault="002C6523" w:rsidP="002C652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color w:val="002060"/>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Giấy trắng khổ Al, băng dính, bút màu,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Trang phục đóng vai.</w:t>
      </w:r>
    </w:p>
    <w:p w:rsidR="005B62A8" w:rsidRPr="00F251D5" w:rsidRDefault="005B62A8" w:rsidP="005B62A8">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 xml:space="preserve">Trò chơi </w:t>
      </w:r>
      <w:r w:rsidRPr="002C6523">
        <w:rPr>
          <w:rFonts w:ascii="Times New Roman" w:hAnsi="Times New Roman" w:cs="Times New Roman"/>
          <w:b/>
          <w:color w:val="002060"/>
          <w:sz w:val="24"/>
          <w:szCs w:val="24"/>
        </w:rPr>
        <w:t>Tôi đống ý - tôi từ ch</w:t>
      </w:r>
      <w:r w:rsidR="002C6523">
        <w:rPr>
          <w:rFonts w:ascii="Times New Roman" w:hAnsi="Times New Roman" w:cs="Times New Roman"/>
          <w:b/>
          <w:color w:val="002060"/>
          <w:sz w:val="24"/>
          <w:szCs w:val="24"/>
        </w:rPr>
        <w:t>ố</w:t>
      </w:r>
      <w:r w:rsidRPr="002C6523">
        <w:rPr>
          <w:rFonts w:ascii="Times New Roman" w:hAnsi="Times New Roman" w:cs="Times New Roman"/>
          <w:b/>
          <w:color w:val="002060"/>
          <w:sz w:val="24"/>
          <w:szCs w:val="24"/>
        </w:rPr>
        <w:t>i.</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GV phổ biến cách chơi: lập thành 2 nhóm đặt tên là “Từ chối” và “Đồng ý” Mỗi nhóm có 10 thành viên, xếp hàng dọc.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“Đồng ý” viết lên bảng những hành động mà HS có thể đồng ý khi được đề nghị.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“Từ chối” viết lên bảng những hành động mà HS nên từ chối khi được để nghị. </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Các thành viên trong nhóm lần lượt chạy lên bảng viết, viết xong chạy về hàng, đập tay với người tiếp theo thì người tiếp theo mới được chạy lên viết.</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b/>
          <w:i/>
          <w:iCs/>
          <w:sz w:val="24"/>
          <w:szCs w:val="24"/>
        </w:rPr>
        <w:t>Thời gian chơi:</w:t>
      </w:r>
      <w:r w:rsidRPr="002C6523">
        <w:rPr>
          <w:rFonts w:ascii="Times New Roman" w:hAnsi="Times New Roman" w:cs="Times New Roman"/>
          <w:color w:val="002060"/>
          <w:sz w:val="24"/>
          <w:szCs w:val="24"/>
        </w:rPr>
        <w:t xml:space="preserve"> 3 phút. Sau thời gian quy định, đội nào viết được đúng và nhiều hành động hơn sẽ thắng cuộc.</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Kết thúc trò chơi, GV tuyên bố đội thắng cuộc. Sau đó, gọi một số HS nêu cảm nhận và những điều rút ra được qua trò chơi.</w:t>
      </w:r>
    </w:p>
    <w:p w:rsidR="005B62A8" w:rsidRDefault="005B62A8" w:rsidP="005B62A8">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Pr="00F251D5">
        <w:rPr>
          <w:rFonts w:ascii="Times New Roman" w:hAnsi="Times New Roman" w:cs="Times New Roman"/>
          <w:sz w:val="24"/>
          <w:szCs w:val="24"/>
        </w:rPr>
        <w:t xml:space="preserve"> </w:t>
      </w:r>
    </w:p>
    <w:p w:rsidR="005B62A8" w:rsidRDefault="005B62A8" w:rsidP="005B62A8">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5B62A8" w:rsidRPr="005B62A8" w:rsidRDefault="005B62A8" w:rsidP="005B62A8">
      <w:pPr>
        <w:pStyle w:val="NoSpacing"/>
        <w:rPr>
          <w:rFonts w:ascii="Times New Roman" w:hAnsi="Times New Roman" w:cs="Times New Roman"/>
          <w:b/>
          <w:i/>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1</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5B62A8">
        <w:rPr>
          <w:rStyle w:val="Vnbnnidung140"/>
          <w:rFonts w:ascii="Times New Roman" w:hAnsi="Times New Roman" w:cs="Times New Roman"/>
          <w:b/>
          <w:i w:val="0"/>
          <w:sz w:val="24"/>
          <w:szCs w:val="24"/>
        </w:rPr>
        <w:t>Tìm hiểu về các tình huống cần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8C2F76" w:rsidRPr="002C6523">
        <w:rPr>
          <w:rFonts w:ascii="Times New Roman" w:hAnsi="Times New Roman" w:cs="Times New Roman"/>
          <w:color w:val="002060"/>
          <w:sz w:val="24"/>
          <w:szCs w:val="24"/>
        </w:rPr>
        <w:t>HS chia sẻ được các tình huống đã từ chối và cách từ chối mà bản thân đã thực hiện.</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HS dự kiến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2C6523">
        <w:rPr>
          <w:rFonts w:ascii="Times New Roman" w:hAnsi="Times New Roman" w:cs="Times New Roman"/>
          <w:color w:val="002060"/>
          <w:sz w:val="24"/>
          <w:szCs w:val="24"/>
        </w:rPr>
        <w:t>T</w:t>
      </w:r>
      <w:r w:rsidR="002C6523" w:rsidRPr="002C6523">
        <w:rPr>
          <w:rFonts w:ascii="Times New Roman" w:hAnsi="Times New Roman" w:cs="Times New Roman"/>
          <w:color w:val="002060"/>
          <w:sz w:val="24"/>
          <w:szCs w:val="24"/>
        </w:rPr>
        <w:t>ình huống đã từ chối và cách từ chối mà bản thân đã thực hiện</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407170">
        <w:rPr>
          <w:rFonts w:ascii="Times New Roman" w:hAnsi="Times New Roman"/>
          <w:iCs/>
          <w:color w:val="002060"/>
          <w:sz w:val="24"/>
          <w:szCs w:val="24"/>
          <w:lang w:val="de-DE"/>
        </w:rPr>
        <w:t xml:space="preserve"> Nhửng chia sẻ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C2F76" w:rsidRPr="00F00CA3" w:rsidRDefault="008C2F76" w:rsidP="005B62A8">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07170"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07170" w:rsidRPr="00F00CA3" w:rsidTr="00A14E30">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407170" w:rsidRPr="00407170" w:rsidRDefault="005B62A8" w:rsidP="0040717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w:t>
            </w:r>
            <w:r w:rsidR="00407170" w:rsidRPr="00407170">
              <w:rPr>
                <w:rFonts w:ascii="Times New Roman" w:hAnsi="Times New Roman" w:cs="Times New Roman"/>
                <w:b/>
                <w:i/>
                <w:sz w:val="24"/>
                <w:szCs w:val="24"/>
                <w:lang w:val="de-DE"/>
              </w:rPr>
              <w:t>Nhiệm vụ 1:</w:t>
            </w:r>
            <w:r w:rsidR="00407170" w:rsidRPr="00407170">
              <w:rPr>
                <w:rFonts w:ascii="Times New Roman" w:hAnsi="Times New Roman"/>
                <w:iCs/>
                <w:color w:val="002060"/>
                <w:sz w:val="24"/>
                <w:szCs w:val="24"/>
                <w:lang w:val="de-DE"/>
              </w:rPr>
              <w:t xml:space="preserve"> chia sẻ tình huống mà em đã từ chối.</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giao nhiệm vụ, hướng dẫn và tổ chức HS thực hiện theo các gợi ý trong SGK - trang 25.</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Em đã từ chối trong tinh huống nào?</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Lí do em từ chối trong tinh huống đó?</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Cách em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GV chia HS thành các nhóm và yêu cầu các nhóm thực hiện nhiệm vụ theo “Kĩ thuật khăn trải bàn”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Thời gian suy nghĩ cá nhân: 3 phút; thời gian thảo luận nhóm: 3 phút.</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Các nhóm HS thực hiện nhiệm vụ được giao.</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yêu cầu các nhóm báo cáo sản phẩm, các nhóm khác nhận xét và bổ sung. GV chốt lại các tình huống HS đã từ chối và cách từ chối HS đã thực hiện.</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i/>
                <w:sz w:val="24"/>
                <w:szCs w:val="24"/>
                <w:lang w:val="de-DE"/>
              </w:rPr>
              <w:t>Nhiệm vụ 2</w:t>
            </w:r>
            <w:r w:rsidRPr="00407170">
              <w:rPr>
                <w:i/>
                <w:lang w:val="de-DE"/>
              </w:rPr>
              <w:t>:</w:t>
            </w:r>
            <w:r w:rsidRPr="00407170">
              <w:rPr>
                <w:rFonts w:ascii="Times New Roman" w:hAnsi="Times New Roman"/>
                <w:iCs/>
                <w:color w:val="002060"/>
                <w:sz w:val="24"/>
                <w:szCs w:val="24"/>
                <w:lang w:val="de-DE"/>
              </w:rPr>
              <w:t xml:space="preserve"> GV yêu cẩu HS quan sát các hình vẽ ở nhiệm vụ 1 (SGK - trang 25,26) để chia sẻ lí do cần từ chối trong mỗi tình huống.</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*TH1:</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lang w:val="vi-VN" w:eastAsia="vi-VN"/>
              </w:rPr>
              <w:drawing>
                <wp:inline distT="0" distB="0" distL="0" distR="0">
                  <wp:extent cx="3100928" cy="16451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71075" cy="1682352"/>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TH2;</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lang w:val="vi-VN" w:eastAsia="vi-VN"/>
              </w:rPr>
              <w:drawing>
                <wp:inline distT="0" distB="0" distL="0" distR="0">
                  <wp:extent cx="3008698" cy="118380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0556" cy="1196337"/>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TH3:</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lang w:val="vi-VN" w:eastAsia="vi-VN"/>
              </w:rPr>
              <w:lastRenderedPageBreak/>
              <w:drawing>
                <wp:inline distT="0" distB="0" distL="0" distR="0">
                  <wp:extent cx="2996120" cy="138332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082" cy="1442410"/>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hướng dẫn HS thảo luận theo gợi ý sau;</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Lí do và cách từ chối trong mỗi tình huống?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Những tình huống như thế nào cần phải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HS thảo luận lí do, cách từ chối cho các nhân vật trong mỗi tình huống và nhận diện các tình huống cần từ chối.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xml:space="preserve"> </w:t>
            </w:r>
            <w:r>
              <w:rPr>
                <w:rFonts w:ascii="Times New Roman" w:hAnsi="Times New Roman"/>
                <w:iCs/>
                <w:color w:val="002060"/>
                <w:sz w:val="24"/>
                <w:szCs w:val="24"/>
                <w:lang w:val="de-DE"/>
              </w:rPr>
              <w:t xml:space="preserve"> </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5B62A8" w:rsidRPr="00F00CA3" w:rsidRDefault="005B62A8" w:rsidP="00A14E3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407170">
              <w:rPr>
                <w:rFonts w:ascii="Times New Roman" w:hAnsi="Times New Roman"/>
                <w:iCs/>
                <w:color w:val="002060"/>
                <w:sz w:val="24"/>
                <w:szCs w:val="24"/>
                <w:lang w:val="de-DE"/>
              </w:rPr>
              <w:t>HS thực hiện nhiệm vụ.</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mời đại diện các nhóm HS báo cáo kết quả thực hiện nhiệm vụ. HS khác chú ý lắng nghe, quan sát và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bCs/>
                <w:i/>
                <w:sz w:val="24"/>
                <w:szCs w:val="24"/>
                <w:lang w:val="de-DE"/>
              </w:rPr>
              <w:t xml:space="preserve">GV tổng hợp các </w:t>
            </w:r>
            <w:r w:rsidRPr="00407170">
              <w:rPr>
                <w:rFonts w:ascii="Times New Roman" w:hAnsi="Times New Roman" w:cs="Times New Roman"/>
                <w:i/>
                <w:sz w:val="24"/>
                <w:szCs w:val="24"/>
                <w:lang w:val="de-DE"/>
              </w:rPr>
              <w:t xml:space="preserve">ý </w:t>
            </w:r>
            <w:r w:rsidRPr="00407170">
              <w:rPr>
                <w:rFonts w:ascii="Times New Roman" w:hAnsi="Times New Roman" w:cs="Times New Roman"/>
                <w:b/>
                <w:bCs/>
                <w:i/>
                <w:sz w:val="24"/>
                <w:szCs w:val="24"/>
                <w:lang w:val="de-DE"/>
              </w:rPr>
              <w:t>kiến của HS, giải thích và kết luận Hoạt động 1</w:t>
            </w:r>
            <w:r w:rsidRPr="00407170">
              <w:rPr>
                <w:rFonts w:ascii="Times New Roman" w:hAnsi="Times New Roman" w:cs="Times New Roman"/>
                <w:i/>
                <w:sz w:val="24"/>
                <w:szCs w:val="24"/>
                <w:lang w:val="de-DE"/>
              </w:rPr>
              <w:t>:</w:t>
            </w:r>
            <w:r w:rsidRPr="00407170">
              <w:rPr>
                <w:i/>
                <w:lang w:val="de-DE"/>
              </w:rPr>
              <w:t xml:space="preserve"> </w:t>
            </w:r>
            <w:r w:rsidRPr="00407170">
              <w:rPr>
                <w:rFonts w:ascii="Times New Roman" w:hAnsi="Times New Roman"/>
                <w:iCs/>
                <w:color w:val="002060"/>
                <w:sz w:val="24"/>
                <w:szCs w:val="24"/>
                <w:lang w:val="de-DE"/>
              </w:rPr>
              <w:t>Trong cuộc sống có nhiều tình huống cần từ chối Đối với HS, các em cần nhận biết được các tình huống cần từ chối, đó ỉà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5B62A8" w:rsidRDefault="005B62A8" w:rsidP="005B62A8">
            <w:pPr>
              <w:pStyle w:val="NoSpacing"/>
              <w:rPr>
                <w:rFonts w:ascii="Times New Roman" w:hAnsi="Times New Roman" w:cs="Times New Roman"/>
                <w:b/>
                <w:i/>
                <w:sz w:val="24"/>
                <w:szCs w:val="24"/>
              </w:rPr>
            </w:pPr>
            <w:r>
              <w:rPr>
                <w:rFonts w:ascii="Times New Roman" w:hAnsi="Times New Roman"/>
                <w:b/>
                <w:sz w:val="24"/>
                <w:szCs w:val="24"/>
                <w:lang w:val="de-DE"/>
              </w:rPr>
              <w:lastRenderedPageBreak/>
              <w:t>1</w:t>
            </w:r>
            <w:r w:rsidRPr="004D7029">
              <w:rPr>
                <w:rFonts w:ascii="Times New Roman" w:hAnsi="Times New Roman"/>
                <w:b/>
                <w:sz w:val="24"/>
                <w:szCs w:val="24"/>
                <w:lang w:val="de-DE"/>
              </w:rPr>
              <w:t>.</w:t>
            </w:r>
            <w:r w:rsidRPr="005B62A8">
              <w:rPr>
                <w:rStyle w:val="Vnbnnidung140"/>
                <w:rFonts w:ascii="Times New Roman" w:hAnsi="Times New Roman" w:cs="Times New Roman"/>
                <w:b/>
                <w:i w:val="0"/>
                <w:sz w:val="24"/>
                <w:szCs w:val="24"/>
              </w:rPr>
              <w:t>Tìm hiểu về các tình huống cần từ chối</w:t>
            </w:r>
          </w:p>
          <w:p w:rsidR="005B62A8" w:rsidRDefault="005B62A8" w:rsidP="00A14E30">
            <w:pPr>
              <w:rPr>
                <w:rFonts w:ascii="Times New Roman" w:hAnsi="Times New Roman"/>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xml:space="preserve">Trong cuộc sống có nhiều tình huống cần từ chối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Đối với HS, các em cần nhận biết được các tình huống cần từ chối, đó </w:t>
            </w:r>
            <w:r>
              <w:rPr>
                <w:rFonts w:ascii="Times New Roman" w:hAnsi="Times New Roman"/>
                <w:iCs/>
                <w:color w:val="002060"/>
                <w:sz w:val="24"/>
                <w:szCs w:val="24"/>
                <w:lang w:val="de-DE"/>
              </w:rPr>
              <w:t>l</w:t>
            </w:r>
            <w:r w:rsidRPr="00407170">
              <w:rPr>
                <w:rFonts w:ascii="Times New Roman" w:hAnsi="Times New Roman"/>
                <w:iCs/>
                <w:color w:val="002060"/>
                <w:sz w:val="24"/>
                <w:szCs w:val="24"/>
                <w:lang w:val="de-DE"/>
              </w:rPr>
              <w:t>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5B62A8" w:rsidRDefault="005B62A8" w:rsidP="005B62A8">
      <w:pPr>
        <w:pStyle w:val="NoSpacing"/>
        <w:rPr>
          <w:rStyle w:val="Vnbnnidung140"/>
          <w:rFonts w:ascii="Times New Roman" w:eastAsiaTheme="minorHAnsi" w:hAnsi="Times New Roman" w:cs="Times New Roman"/>
          <w:b/>
          <w:i w:val="0"/>
          <w:iCs w:val="0"/>
          <w:color w:val="auto"/>
          <w:sz w:val="24"/>
          <w:szCs w:val="24"/>
          <w:lang w:val="en-US" w:eastAsia="en-US" w:bidi="ar-SA"/>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2A3C29">
        <w:rPr>
          <w:rStyle w:val="Tiu8"/>
          <w:rFonts w:ascii="Times New Roman" w:hAnsi="Times New Roman" w:cs="Times New Roman"/>
          <w:b/>
        </w:rPr>
        <w:t>Tìm hiểu về các cách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8C2F76" w:rsidRPr="00407170" w:rsidRDefault="00407170" w:rsidP="00407170">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407170">
        <w:rPr>
          <w:rFonts w:ascii="Times New Roman" w:hAnsi="Times New Roman"/>
          <w:iCs/>
          <w:color w:val="002060"/>
          <w:sz w:val="24"/>
          <w:szCs w:val="24"/>
          <w:lang w:val="de-DE"/>
        </w:rPr>
        <w:t>HS đưa ra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 xml:space="preserve">KN </w:t>
      </w:r>
      <w:r w:rsidR="00806239" w:rsidRPr="00407170">
        <w:rPr>
          <w:rFonts w:ascii="Times New Roman" w:hAnsi="Times New Roman"/>
          <w:iCs/>
          <w:color w:val="002060"/>
          <w:sz w:val="24"/>
          <w:szCs w:val="24"/>
          <w:lang w:val="de-DE"/>
        </w:rPr>
        <w:t>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Câu trả lời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06239" w:rsidRPr="00F00CA3" w:rsidRDefault="00806239" w:rsidP="00806239">
      <w:pPr>
        <w:tabs>
          <w:tab w:val="left" w:pos="142"/>
          <w:tab w:val="left" w:pos="284"/>
        </w:tabs>
        <w:spacing w:line="240" w:lineRule="auto"/>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C2F76" w:rsidRPr="00806239" w:rsidRDefault="008C2F76" w:rsidP="00806239">
      <w:pPr>
        <w:tabs>
          <w:tab w:val="left" w:pos="142"/>
          <w:tab w:val="left" w:pos="28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GV chia lớp thành các nhóm, yêu cầu HS thảo luận và hoàn thành phiếu học tập theo bảng gợi ý sau:</w:t>
      </w: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2126"/>
        <w:gridCol w:w="4002"/>
        <w:gridCol w:w="3086"/>
      </w:tblGrid>
      <w:tr w:rsidR="008C2F76" w:rsidRPr="00BB0221" w:rsidTr="00806239">
        <w:trPr>
          <w:trHeight w:hRule="exact" w:val="601"/>
        </w:trPr>
        <w:tc>
          <w:tcPr>
            <w:tcW w:w="2126"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 tình huống cần từ chổi</w:t>
            </w:r>
          </w:p>
        </w:tc>
        <w:tc>
          <w:tcPr>
            <w:tcW w:w="4002"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Cách từ chối</w:t>
            </w:r>
          </w:p>
        </w:tc>
        <w:tc>
          <w:tcPr>
            <w:tcW w:w="3086" w:type="dxa"/>
            <w:tcBorders>
              <w:top w:val="single" w:sz="4" w:space="0" w:color="auto"/>
              <w:left w:val="single" w:sz="4" w:space="0" w:color="auto"/>
              <w:righ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Lời từ chối</w:t>
            </w: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28"/>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54"/>
        </w:trPr>
        <w:tc>
          <w:tcPr>
            <w:tcW w:w="2126"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bl>
    <w:p w:rsidR="008C2F76"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4010"/>
        <w:gridCol w:w="3191"/>
      </w:tblGrid>
      <w:tr w:rsidR="00407170" w:rsidRPr="00806239" w:rsidTr="00806239">
        <w:trPr>
          <w:trHeight w:hRule="exact" w:val="713"/>
          <w:jc w:val="center"/>
        </w:trPr>
        <w:tc>
          <w:tcPr>
            <w:tcW w:w="2018" w:type="dxa"/>
            <w:shd w:val="clear" w:color="auto" w:fill="FFFFFF"/>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lastRenderedPageBreak/>
              <w:t>Các tình huống cần từ chối</w:t>
            </w:r>
          </w:p>
        </w:tc>
        <w:tc>
          <w:tcPr>
            <w:tcW w:w="4010"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Cách từ chối</w:t>
            </w:r>
          </w:p>
        </w:tc>
        <w:tc>
          <w:tcPr>
            <w:tcW w:w="3191"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Lời từ chối</w:t>
            </w:r>
          </w:p>
        </w:tc>
      </w:tr>
      <w:tr w:rsidR="00407170" w:rsidRPr="008641D1" w:rsidTr="00806239">
        <w:trPr>
          <w:trHeight w:hRule="exact" w:val="368"/>
          <w:jc w:val="center"/>
        </w:trPr>
        <w:tc>
          <w:tcPr>
            <w:tcW w:w="2018"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w:t>
            </w:r>
          </w:p>
        </w:tc>
        <w:tc>
          <w:tcPr>
            <w:tcW w:w="4010"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thẳng: Từ chối một cách</w:t>
            </w:r>
          </w:p>
        </w:tc>
        <w:tc>
          <w:tcPr>
            <w:tcW w:w="3191"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Không, minh không muốn/</w:t>
            </w:r>
          </w:p>
        </w:tc>
      </w:tr>
      <w:tr w:rsidR="00407170" w:rsidRPr="008641D1" w:rsidTr="00806239">
        <w:trPr>
          <w:trHeight w:hRule="exact" w:val="345"/>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nguy hiểm</w:t>
            </w:r>
          </w:p>
        </w:tc>
        <w:tc>
          <w:tcPr>
            <w:tcW w:w="4010"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thẳng thắn, dứt khoát.</w:t>
            </w:r>
          </w:p>
        </w:tc>
        <w:tc>
          <w:tcPr>
            <w:tcW w:w="3191"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mỉnh không thích.</w:t>
            </w:r>
          </w:p>
        </w:tc>
      </w:tr>
      <w:tr w:rsidR="00407170" w:rsidRPr="008641D1" w:rsidTr="00806239">
        <w:trPr>
          <w:trHeight w:hRule="exact" w:val="786"/>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vượt quá khả năng</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tri hoãn: Từ chối và đưa ra một lí do để trỉ hoãn việc thực hiện.</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Hôm nay minh bận rồi. Hẹn khi khác nhé!</w:t>
            </w:r>
          </w:p>
        </w:tc>
      </w:tr>
      <w:tr w:rsidR="00407170" w:rsidRPr="008641D1" w:rsidTr="00806239">
        <w:trPr>
          <w:trHeight w:hRule="exact" w:val="1137"/>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không phù hợp với nhu cầu, sờ thích cá nhân</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thương lượng: Từ chối và đưa ra phương án khác phù hợp hơn đế thay thế.</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Theo minh, chủng minh nên làm theo phương án/ cách này sẽ hợp lí hơn.</w:t>
            </w:r>
          </w:p>
        </w:tc>
      </w:tr>
    </w:tbl>
    <w:p w:rsidR="00407170"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p>
    <w:p w:rsidR="008C2F76"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806239">
        <w:rPr>
          <w:rFonts w:ascii="Times New Roman" w:hAnsi="Times New Roman"/>
          <w:iCs/>
          <w:color w:val="002060"/>
          <w:sz w:val="24"/>
          <w:szCs w:val="24"/>
          <w:lang w:val="de-DE"/>
        </w:rPr>
        <w:t>Thời gian thảo luân:</w:t>
      </w:r>
      <w:r w:rsidR="008C2F76" w:rsidRPr="00806239">
        <w:rPr>
          <w:i/>
          <w:lang w:val="de-DE"/>
        </w:rPr>
        <w:t xml:space="preserve"> </w:t>
      </w:r>
      <w:r w:rsidR="008C2F76" w:rsidRPr="00806239">
        <w:rPr>
          <w:rFonts w:ascii="Times New Roman" w:hAnsi="Times New Roman"/>
          <w:iCs/>
          <w:color w:val="002060"/>
          <w:sz w:val="24"/>
          <w:szCs w:val="24"/>
          <w:lang w:val="de-DE"/>
        </w:rPr>
        <w:t>10 phút</w:t>
      </w:r>
    </w:p>
    <w:tbl>
      <w:tblPr>
        <w:tblStyle w:val="TableGrid"/>
        <w:tblW w:w="9747" w:type="dxa"/>
        <w:tblLook w:val="04A0" w:firstRow="1" w:lastRow="0" w:firstColumn="1" w:lastColumn="0" w:noHBand="0" w:noVBand="1"/>
      </w:tblPr>
      <w:tblGrid>
        <w:gridCol w:w="5211"/>
        <w:gridCol w:w="4536"/>
      </w:tblGrid>
      <w:tr w:rsidR="005B62A8"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5B62A8" w:rsidRPr="00F00CA3" w:rsidTr="00806239">
        <w:trPr>
          <w:trHeight w:val="2513"/>
        </w:trPr>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 xml:space="preserve">HS </w:t>
            </w:r>
            <w:r>
              <w:rPr>
                <w:rFonts w:ascii="Times New Roman" w:hAnsi="Times New Roman"/>
                <w:iCs/>
                <w:color w:val="002060"/>
                <w:sz w:val="24"/>
                <w:szCs w:val="24"/>
                <w:lang w:val="de-DE"/>
              </w:rPr>
              <w:t>làm việc theo</w:t>
            </w:r>
            <w:r w:rsidRPr="00806239">
              <w:rPr>
                <w:rFonts w:ascii="Times New Roman" w:hAnsi="Times New Roman"/>
                <w:iCs/>
                <w:color w:val="002060"/>
                <w:sz w:val="24"/>
                <w:szCs w:val="24"/>
                <w:lang w:val="de-DE"/>
              </w:rPr>
              <w:t xml:space="preserve"> nhóm và cử đại diện chia sẻ kết quả hoạt động của nhóm mình.</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806239" w:rsidRPr="00806239" w:rsidRDefault="005B62A8" w:rsidP="0080623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w:t>
            </w:r>
            <w:r w:rsidR="00806239" w:rsidRPr="00806239">
              <w:rPr>
                <w:rFonts w:ascii="Times New Roman" w:hAnsi="Times New Roman"/>
                <w:iCs/>
                <w:color w:val="002060"/>
                <w:sz w:val="24"/>
                <w:szCs w:val="24"/>
                <w:lang w:val="de-DE"/>
              </w:rPr>
              <w:t>HS thảo luận trong nhóm và cử đại diện chia sẻ kết quả hoạt động của nhóm mình.</w:t>
            </w:r>
          </w:p>
          <w:p w:rsidR="005B62A8" w:rsidRPr="00F00CA3"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Các nhóm khác bổ sung ý kiến và nêu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5B62A8" w:rsidRPr="00806239" w:rsidRDefault="00806239" w:rsidP="00A14E30">
            <w:pPr>
              <w:tabs>
                <w:tab w:val="left" w:pos="142"/>
                <w:tab w:val="left" w:pos="284"/>
              </w:tabs>
              <w:jc w:val="both"/>
              <w:rPr>
                <w:rFonts w:ascii="Times New Roman" w:hAnsi="Times New Roman"/>
                <w:iCs/>
                <w:color w:val="002060"/>
                <w:sz w:val="24"/>
                <w:szCs w:val="24"/>
                <w:lang w:val="de-DE"/>
              </w:rPr>
            </w:pPr>
            <w:r>
              <w:rPr>
                <w:rFonts w:ascii="Times New Roman" w:hAnsi="Times New Roman"/>
                <w:b/>
                <w:iCs/>
                <w:color w:val="002060"/>
                <w:sz w:val="24"/>
                <w:szCs w:val="24"/>
                <w:lang w:val="de-DE"/>
              </w:rPr>
              <w:t>-</w:t>
            </w:r>
            <w:r w:rsidRPr="00806239">
              <w:rPr>
                <w:rFonts w:ascii="Times New Roman" w:hAnsi="Times New Roman"/>
                <w:b/>
                <w:i/>
                <w:iCs/>
                <w:color w:val="002060"/>
                <w:sz w:val="24"/>
                <w:szCs w:val="24"/>
                <w:lang w:val="de-DE"/>
              </w:rPr>
              <w:t>GV tổng kết và chốt các ý về cách từ chối</w:t>
            </w:r>
            <w:r w:rsidRPr="00806239">
              <w:rPr>
                <w:rFonts w:ascii="Times New Roman" w:hAnsi="Times New Roman"/>
                <w:b/>
                <w:iCs/>
                <w:color w:val="002060"/>
                <w:sz w:val="24"/>
                <w:szCs w:val="24"/>
                <w:lang w:val="de-DE"/>
              </w:rPr>
              <w:t>:</w:t>
            </w:r>
            <w:r w:rsidRPr="00806239">
              <w:rPr>
                <w:i/>
                <w:lang w:val="de-DE"/>
              </w:rPr>
              <w:t xml:space="preserve"> </w:t>
            </w:r>
            <w:r w:rsidRPr="00806239">
              <w:rPr>
                <w:rFonts w:ascii="Times New Roman" w:hAnsi="Times New Roman"/>
                <w:iCs/>
                <w:color w:val="002060"/>
                <w:sz w:val="24"/>
                <w:szCs w:val="24"/>
                <w:lang w:val="de-DE"/>
              </w:rPr>
              <w:t>Trong cuộc sống có nhiều tình huống cần từ chối. Tuỳ theo tình huống xảy ra, có thể từ chối thẳng bâng cách trả lời dứt khoát “không</w:t>
            </w:r>
            <w:r w:rsidRPr="00806239">
              <w:rPr>
                <w:i/>
                <w:lang w:val="de-DE"/>
              </w:rPr>
              <w:t xml:space="preserve">”, </w:t>
            </w:r>
            <w:r w:rsidRPr="00806239">
              <w:rPr>
                <w:rFonts w:ascii="Times New Roman" w:hAnsi="Times New Roman"/>
                <w:iCs/>
                <w:color w:val="002060"/>
                <w:sz w:val="24"/>
                <w:szCs w:val="24"/>
                <w:lang w:val="de-DE"/>
              </w:rPr>
              <w:t xml:space="preserve">có thể từ chối thương lượng hoặc từ chối trì hoãn. Trong một số tình huống nguy hiểm, nếu không biết cách từ chối thương lượng hoặc trì hoãn mà từ chối thẳng có thể sẽ nguy hiểm đến tính mạng (ví dụ như gặp kẻ cướp hoặc kẻ xâm hại cơ thể ở nơi vắng người). </w:t>
            </w:r>
            <w:r>
              <w:rPr>
                <w:rFonts w:ascii="Times New Roman" w:hAnsi="Times New Roman"/>
                <w:iCs/>
                <w:color w:val="002060"/>
                <w:sz w:val="24"/>
                <w:szCs w:val="24"/>
                <w:lang w:val="de-DE"/>
              </w:rPr>
              <w:t xml:space="preserve">Vì </w:t>
            </w:r>
            <w:r w:rsidRPr="00806239">
              <w:rPr>
                <w:rFonts w:ascii="Times New Roman" w:hAnsi="Times New Roman"/>
                <w:iCs/>
                <w:color w:val="002060"/>
                <w:sz w:val="24"/>
                <w:szCs w:val="24"/>
                <w:lang w:val="de-DE"/>
              </w:rPr>
              <w:t>vậy, mỗi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2A3C29" w:rsidRDefault="005B62A8" w:rsidP="005B62A8">
            <w:pPr>
              <w:pStyle w:val="NoSpacing"/>
              <w:rPr>
                <w:rFonts w:ascii="Times New Roman" w:hAnsi="Times New Roman" w:cs="Times New Roman"/>
                <w:b/>
                <w:sz w:val="24"/>
                <w:szCs w:val="24"/>
              </w:rPr>
            </w:pPr>
            <w:r>
              <w:rPr>
                <w:rFonts w:ascii="Times New Roman" w:hAnsi="Times New Roman"/>
                <w:b/>
                <w:sz w:val="24"/>
                <w:szCs w:val="24"/>
                <w:lang w:val="de-DE"/>
              </w:rPr>
              <w:t>2</w:t>
            </w:r>
            <w:r w:rsidRPr="004D7029">
              <w:rPr>
                <w:rFonts w:ascii="Times New Roman" w:hAnsi="Times New Roman"/>
                <w:b/>
                <w:sz w:val="24"/>
                <w:szCs w:val="24"/>
                <w:lang w:val="de-DE"/>
              </w:rPr>
              <w:t>.</w:t>
            </w:r>
            <w:r w:rsidRPr="002A3C29">
              <w:rPr>
                <w:rStyle w:val="Tiu8"/>
                <w:rFonts w:ascii="Times New Roman" w:hAnsi="Times New Roman" w:cs="Times New Roman"/>
                <w:b/>
              </w:rPr>
              <w:t>Tìm hiểu về các cách từ chối</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M</w:t>
            </w:r>
            <w:r w:rsidRPr="00806239">
              <w:rPr>
                <w:rFonts w:ascii="Times New Roman" w:hAnsi="Times New Roman"/>
                <w:iCs/>
                <w:color w:val="002060"/>
                <w:sz w:val="24"/>
                <w:szCs w:val="24"/>
                <w:lang w:val="de-DE"/>
              </w:rPr>
              <w:t>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806239" w:rsidRDefault="00806239" w:rsidP="00806239">
            <w:pPr>
              <w:tabs>
                <w:tab w:val="left" w:pos="142"/>
                <w:tab w:val="left" w:pos="284"/>
              </w:tabs>
              <w:jc w:val="both"/>
              <w:rPr>
                <w:rFonts w:ascii="Times New Roman" w:hAnsi="Times New Roman"/>
                <w:iCs/>
                <w:color w:val="002060"/>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F251D5" w:rsidRDefault="005B62A8" w:rsidP="00806239">
      <w:pPr>
        <w:pStyle w:val="NoSpacing"/>
        <w:jc w:val="both"/>
        <w:rPr>
          <w:rFonts w:ascii="Times New Roman" w:hAnsi="Times New Roman" w:cs="Times New Roman"/>
          <w:b/>
          <w:color w:val="FF0000"/>
          <w:sz w:val="24"/>
          <w:szCs w:val="24"/>
        </w:rPr>
      </w:pPr>
    </w:p>
    <w:p w:rsidR="005B62A8" w:rsidRPr="006F3A66" w:rsidRDefault="005B62A8" w:rsidP="0080623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w:t>
      </w:r>
      <w:r w:rsidR="003E3A89">
        <w:rPr>
          <w:color w:val="FF0000"/>
          <w:sz w:val="24"/>
          <w:szCs w:val="24"/>
        </w:rPr>
        <w:t xml:space="preserve">        (Tiết sau)</w:t>
      </w:r>
    </w:p>
    <w:p w:rsidR="009F0AF2" w:rsidRDefault="009F0AF2" w:rsidP="009F0AF2">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3E3A89" w:rsidRDefault="003E3A89" w:rsidP="00806239">
      <w:pPr>
        <w:spacing w:line="240" w:lineRule="auto"/>
      </w:pPr>
    </w:p>
    <w:p w:rsidR="009F0AF2" w:rsidRDefault="009F0AF2" w:rsidP="00806239">
      <w:pPr>
        <w:spacing w:line="240" w:lineRule="auto"/>
      </w:pPr>
    </w:p>
    <w:p w:rsidR="009F0AF2" w:rsidRDefault="009F0AF2" w:rsidP="00806239">
      <w:pPr>
        <w:spacing w:line="240" w:lineRule="auto"/>
      </w:pPr>
    </w:p>
    <w:p w:rsidR="009F0AF2" w:rsidRDefault="009F0AF2" w:rsidP="00806239">
      <w:pPr>
        <w:spacing w:line="240" w:lineRule="auto"/>
      </w:pPr>
    </w:p>
    <w:p w:rsidR="009F0AF2" w:rsidRDefault="009F0AF2" w:rsidP="00806239">
      <w:pPr>
        <w:spacing w:line="240" w:lineRule="auto"/>
      </w:pPr>
    </w:p>
    <w:p w:rsidR="009F0AF2" w:rsidRDefault="009F0AF2" w:rsidP="00806239">
      <w:pPr>
        <w:spacing w:line="240" w:lineRule="auto"/>
      </w:pPr>
    </w:p>
    <w:p w:rsidR="009F0AF2" w:rsidRDefault="009F0AF2" w:rsidP="00806239">
      <w:pPr>
        <w:spacing w:line="240" w:lineRule="auto"/>
      </w:pPr>
    </w:p>
    <w:tbl>
      <w:tblPr>
        <w:tblStyle w:val="TableGrid"/>
        <w:tblW w:w="0" w:type="auto"/>
        <w:tblLook w:val="04A0" w:firstRow="1" w:lastRow="0" w:firstColumn="1" w:lastColumn="0" w:noHBand="0" w:noVBand="1"/>
      </w:tblPr>
      <w:tblGrid>
        <w:gridCol w:w="2029"/>
        <w:gridCol w:w="2034"/>
        <w:gridCol w:w="2031"/>
        <w:gridCol w:w="2025"/>
        <w:gridCol w:w="2018"/>
      </w:tblGrid>
      <w:tr w:rsidR="009F0AF2" w:rsidTr="00E377AF">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Sĩ số</w:t>
            </w:r>
          </w:p>
        </w:tc>
      </w:tr>
      <w:tr w:rsidR="009F0AF2" w:rsidTr="00E377AF">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9F0AF2" w:rsidRDefault="009F0AF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9F0AF2" w:rsidRDefault="009F0AF2" w:rsidP="00E377AF">
            <w:pPr>
              <w:pStyle w:val="Heading2"/>
              <w:jc w:val="center"/>
              <w:outlineLvl w:val="1"/>
              <w:rPr>
                <w:b w:val="0"/>
                <w:sz w:val="24"/>
                <w:szCs w:val="24"/>
              </w:rPr>
            </w:pPr>
          </w:p>
        </w:tc>
      </w:tr>
    </w:tbl>
    <w:p w:rsidR="009F0AF2" w:rsidRPr="00FA55BD" w:rsidRDefault="00FA55BD" w:rsidP="00806239">
      <w:pPr>
        <w:spacing w:line="240" w:lineRule="auto"/>
        <w:rPr>
          <w:sz w:val="2"/>
        </w:rPr>
      </w:pPr>
      <w:r>
        <w:rPr>
          <w:sz w:val="2"/>
        </w:rPr>
        <w:t>ơ</w:t>
      </w:r>
    </w:p>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 xml:space="preserve">TIẾT </w:t>
      </w:r>
      <w:r w:rsidR="00FA55BD">
        <w:rPr>
          <w:rFonts w:ascii="Times New Roman" w:hAnsi="Times New Roman" w:cs="Times New Roman"/>
          <w:color w:val="FF0000"/>
          <w:sz w:val="24"/>
          <w:szCs w:val="24"/>
        </w:rPr>
        <w:t>3</w:t>
      </w:r>
      <w:r w:rsidRPr="004127E4">
        <w:rPr>
          <w:rFonts w:ascii="Times New Roman" w:hAnsi="Times New Roman" w:cs="Times New Roman"/>
          <w:color w:val="FF0000"/>
          <w:sz w:val="24"/>
          <w:szCs w:val="24"/>
        </w:rPr>
        <w:t>3: SINH HOẠT LỚP</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 xml:space="preserve">Trò chơi “Tôi từ chối” hoặc chia sẻ kết quả sưu tầm </w:t>
      </w:r>
    </w:p>
    <w:p w:rsidR="00A94036" w:rsidRP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các mẫu câu từ chối cụ thể ứng với mỗi hình thức từ chối.</w:t>
      </w:r>
    </w:p>
    <w:p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00B000B4" w:rsidRPr="00806239">
        <w:rPr>
          <w:b/>
          <w:bCs/>
          <w:iCs/>
          <w:lang w:val="de-DE"/>
        </w:rPr>
        <w:t xml:space="preserve"> </w:t>
      </w:r>
      <w:r w:rsidR="00B000B4"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Pr="00806239">
        <w:rPr>
          <w:b/>
          <w:bCs/>
          <w:iCs/>
          <w:lang w:val="de-DE"/>
        </w:rPr>
        <w:t xml:space="preserve"> </w:t>
      </w:r>
      <w:r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239">
        <w:rPr>
          <w:rFonts w:ascii="Times New Roman" w:hAnsi="Times New Roman"/>
          <w:iCs/>
          <w:color w:val="002060"/>
          <w:sz w:val="24"/>
          <w:szCs w:val="24"/>
          <w:lang w:val="de-DE"/>
        </w:rPr>
        <w:t>K</w:t>
      </w:r>
      <w:r w:rsidR="00806239" w:rsidRPr="00806239">
        <w:rPr>
          <w:rFonts w:ascii="Times New Roman" w:hAnsi="Times New Roman"/>
          <w:iCs/>
          <w:color w:val="002060"/>
          <w:sz w:val="24"/>
          <w:szCs w:val="24"/>
          <w:lang w:val="de-DE"/>
        </w:rPr>
        <w:t>ết quả sưu tầm các mẫu cầu từ chối cụ thể ứng với mỗi hình thức từ chối.</w:t>
      </w:r>
      <w:r>
        <w:rPr>
          <w:rFonts w:ascii="Times New Roman" w:hAnsi="Times New Roman" w:cs="Times New Roman"/>
          <w:color w:val="000000" w:themeColor="text1"/>
          <w:sz w:val="24"/>
          <w:szCs w:val="24"/>
        </w:rPr>
        <w:t xml:space="preserve"> </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yêu cầu HS trong lớp chia sẻ về nhũng điểu học hỏi được và cảm nhận của bản thân sau khi tham dự diễn đàn “Kĩ năng từ chối” trong tiết Sinh hoạt dưới cờ.</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lastRenderedPageBreak/>
        <w:t>-</w:t>
      </w:r>
      <w:r w:rsidR="00B000B4" w:rsidRPr="00806239">
        <w:rPr>
          <w:rFonts w:ascii="Times New Roman" w:hAnsi="Times New Roman"/>
          <w:iCs/>
          <w:color w:val="002060"/>
          <w:sz w:val="24"/>
          <w:szCs w:val="24"/>
          <w:lang w:val="de-DE"/>
        </w:rPr>
        <w:t>GV chia lớp thành 3 nhóm tương ứng với 3 cách từ chối. Mỗi nhóm tìm các mẫu câu (gắn với tình huống) và trình bày trên giấy trắng khổ AO tương ứng với các cách từ chối: + Nhóm 1: Từ chối thẳng.</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2: Từ chối trì hoãn.</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3: Từ chối thương lượng.</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Các nhóm cử đại diện trình bày.</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nhận xét và tổng kết.</w:t>
      </w: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297"/>
        <w:gridCol w:w="1855"/>
        <w:gridCol w:w="1511"/>
      </w:tblGrid>
      <w:tr w:rsidR="0036500A" w:rsidRPr="00CC67FA" w:rsidTr="007C390C">
        <w:tc>
          <w:tcPr>
            <w:tcW w:w="2474"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297"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855"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C390C">
        <w:tc>
          <w:tcPr>
            <w:tcW w:w="2474"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297"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855"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11"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FA55BD" w:rsidRDefault="00FA55BD" w:rsidP="00FA55BD">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7D267A" w:rsidRPr="007D267A" w:rsidRDefault="007D267A" w:rsidP="00FA55BD">
      <w:pPr>
        <w:jc w:val="center"/>
      </w:pPr>
      <w:bookmarkStart w:id="0" w:name="_GoBack"/>
      <w:bookmarkEnd w:id="0"/>
    </w:p>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7D267A">
      <w:headerReference w:type="default" r:id="rId12"/>
      <w:footerReference w:type="default" r:id="rId13"/>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6B" w:rsidRDefault="002F0F6B" w:rsidP="00400F19">
      <w:pPr>
        <w:spacing w:after="0" w:line="240" w:lineRule="auto"/>
      </w:pPr>
      <w:r>
        <w:separator/>
      </w:r>
    </w:p>
  </w:endnote>
  <w:endnote w:type="continuationSeparator" w:id="0">
    <w:p w:rsidR="002F0F6B" w:rsidRDefault="002F0F6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9F0AF2">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7B330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A55BD">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6B" w:rsidRDefault="002F0F6B" w:rsidP="00400F19">
      <w:pPr>
        <w:spacing w:after="0" w:line="240" w:lineRule="auto"/>
      </w:pPr>
      <w:r>
        <w:separator/>
      </w:r>
    </w:p>
  </w:footnote>
  <w:footnote w:type="continuationSeparator" w:id="0">
    <w:p w:rsidR="002F0F6B" w:rsidRDefault="002F0F6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4527BC">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THCS</w:t>
    </w:r>
    <w:r w:rsidR="004527BC">
      <w:rPr>
        <w:rFonts w:ascii="Times New Roman" w:hAnsi="Times New Roman" w:cs="Times New Roman"/>
        <w:i/>
        <w:color w:val="FF0000"/>
        <w:sz w:val="24"/>
        <w:szCs w:val="24"/>
      </w:rPr>
      <w:t xml:space="preserve"> Lao Và Chải</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004527BC">
      <w:rPr>
        <w:rFonts w:ascii="Times New Roman" w:hAnsi="Times New Roman" w:cs="Times New Roman"/>
        <w:i/>
        <w:color w:val="FF0000"/>
        <w:sz w:val="24"/>
        <w:szCs w:val="24"/>
        <w:lang w:val="vi-VN"/>
      </w:rPr>
      <w:t xml:space="preserve">     </w:t>
    </w:r>
    <w:r w:rsidR="004527BC">
      <w:rPr>
        <w:rFonts w:ascii="Times New Roman" w:hAnsi="Times New Roman" w:cs="Times New Roman"/>
        <w:i/>
        <w:color w:val="FF0000"/>
        <w:sz w:val="24"/>
        <w:szCs w:val="24"/>
      </w:rPr>
      <w:t>Lớp 8D-</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1"/>
  </w:num>
  <w:num w:numId="5">
    <w:abstractNumId w:val="16"/>
  </w:num>
  <w:num w:numId="6">
    <w:abstractNumId w:val="23"/>
  </w:num>
  <w:num w:numId="7">
    <w:abstractNumId w:val="26"/>
  </w:num>
  <w:num w:numId="8">
    <w:abstractNumId w:val="7"/>
  </w:num>
  <w:num w:numId="9">
    <w:abstractNumId w:val="15"/>
  </w:num>
  <w:num w:numId="10">
    <w:abstractNumId w:val="25"/>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8"/>
  </w:num>
  <w:num w:numId="21">
    <w:abstractNumId w:val="4"/>
  </w:num>
  <w:num w:numId="22">
    <w:abstractNumId w:val="24"/>
  </w:num>
  <w:num w:numId="23">
    <w:abstractNumId w:val="17"/>
  </w:num>
  <w:num w:numId="24">
    <w:abstractNumId w:val="21"/>
  </w:num>
  <w:num w:numId="25">
    <w:abstractNumId w:val="2"/>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CED"/>
    <w:rsid w:val="000F7144"/>
    <w:rsid w:val="000F78D7"/>
    <w:rsid w:val="0012345E"/>
    <w:rsid w:val="00134FBA"/>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C6523"/>
    <w:rsid w:val="002F0F6B"/>
    <w:rsid w:val="00303C4A"/>
    <w:rsid w:val="003433D8"/>
    <w:rsid w:val="0036500A"/>
    <w:rsid w:val="003B36FA"/>
    <w:rsid w:val="003E3A89"/>
    <w:rsid w:val="003F4DFC"/>
    <w:rsid w:val="003F5E53"/>
    <w:rsid w:val="00400F19"/>
    <w:rsid w:val="00402EFA"/>
    <w:rsid w:val="00407170"/>
    <w:rsid w:val="004127E4"/>
    <w:rsid w:val="0041721D"/>
    <w:rsid w:val="00417FD9"/>
    <w:rsid w:val="00420291"/>
    <w:rsid w:val="00424873"/>
    <w:rsid w:val="004527BC"/>
    <w:rsid w:val="004708CC"/>
    <w:rsid w:val="00491C8D"/>
    <w:rsid w:val="004A60C5"/>
    <w:rsid w:val="004B52FC"/>
    <w:rsid w:val="004C4C8B"/>
    <w:rsid w:val="004D7029"/>
    <w:rsid w:val="00526130"/>
    <w:rsid w:val="005314FD"/>
    <w:rsid w:val="00552DF8"/>
    <w:rsid w:val="00594FE7"/>
    <w:rsid w:val="005B4BDD"/>
    <w:rsid w:val="005B62A8"/>
    <w:rsid w:val="005F024C"/>
    <w:rsid w:val="005F6DE2"/>
    <w:rsid w:val="006378B1"/>
    <w:rsid w:val="006D1679"/>
    <w:rsid w:val="006E2BB8"/>
    <w:rsid w:val="006E6E86"/>
    <w:rsid w:val="006F2374"/>
    <w:rsid w:val="006F3A66"/>
    <w:rsid w:val="007061B6"/>
    <w:rsid w:val="007107B1"/>
    <w:rsid w:val="00714262"/>
    <w:rsid w:val="00725983"/>
    <w:rsid w:val="00755B69"/>
    <w:rsid w:val="00774495"/>
    <w:rsid w:val="00787004"/>
    <w:rsid w:val="007B3301"/>
    <w:rsid w:val="007C390C"/>
    <w:rsid w:val="007D0404"/>
    <w:rsid w:val="007D267A"/>
    <w:rsid w:val="007F02B3"/>
    <w:rsid w:val="00801B61"/>
    <w:rsid w:val="00806239"/>
    <w:rsid w:val="008066FE"/>
    <w:rsid w:val="00843041"/>
    <w:rsid w:val="008909FE"/>
    <w:rsid w:val="00892F1C"/>
    <w:rsid w:val="008A2CF4"/>
    <w:rsid w:val="008A47AD"/>
    <w:rsid w:val="008C2F76"/>
    <w:rsid w:val="008F1D1F"/>
    <w:rsid w:val="008F3DF1"/>
    <w:rsid w:val="008F46A4"/>
    <w:rsid w:val="00914BC0"/>
    <w:rsid w:val="00934B60"/>
    <w:rsid w:val="00957DE6"/>
    <w:rsid w:val="00974ADC"/>
    <w:rsid w:val="0099264D"/>
    <w:rsid w:val="009A036B"/>
    <w:rsid w:val="009C0999"/>
    <w:rsid w:val="009C555A"/>
    <w:rsid w:val="009E6D28"/>
    <w:rsid w:val="009F0AF2"/>
    <w:rsid w:val="00A00E97"/>
    <w:rsid w:val="00A057E5"/>
    <w:rsid w:val="00A3270E"/>
    <w:rsid w:val="00A34255"/>
    <w:rsid w:val="00A42B8B"/>
    <w:rsid w:val="00A85C9E"/>
    <w:rsid w:val="00A94036"/>
    <w:rsid w:val="00A96792"/>
    <w:rsid w:val="00A97A83"/>
    <w:rsid w:val="00AA229D"/>
    <w:rsid w:val="00AC0DF7"/>
    <w:rsid w:val="00B000B4"/>
    <w:rsid w:val="00B155E6"/>
    <w:rsid w:val="00B271F0"/>
    <w:rsid w:val="00B50560"/>
    <w:rsid w:val="00B52C43"/>
    <w:rsid w:val="00B531F5"/>
    <w:rsid w:val="00B570E3"/>
    <w:rsid w:val="00B639DF"/>
    <w:rsid w:val="00B76E06"/>
    <w:rsid w:val="00B808E4"/>
    <w:rsid w:val="00B851F2"/>
    <w:rsid w:val="00BB3FA8"/>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43BFE"/>
    <w:rsid w:val="00D81E47"/>
    <w:rsid w:val="00DB5E8B"/>
    <w:rsid w:val="00DC0A04"/>
    <w:rsid w:val="00E043EB"/>
    <w:rsid w:val="00E067DD"/>
    <w:rsid w:val="00E408B2"/>
    <w:rsid w:val="00E5070E"/>
    <w:rsid w:val="00E76AE1"/>
    <w:rsid w:val="00E77DC0"/>
    <w:rsid w:val="00E82AB8"/>
    <w:rsid w:val="00E82C6D"/>
    <w:rsid w:val="00EC3EB5"/>
    <w:rsid w:val="00F21FE8"/>
    <w:rsid w:val="00F251D5"/>
    <w:rsid w:val="00F25A94"/>
    <w:rsid w:val="00F40DCE"/>
    <w:rsid w:val="00F40FB7"/>
    <w:rsid w:val="00F42641"/>
    <w:rsid w:val="00F667C8"/>
    <w:rsid w:val="00F827AA"/>
    <w:rsid w:val="00F920EA"/>
    <w:rsid w:val="00FA55BD"/>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7F1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15 pt,Giãn cách -1 pt,16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Tiêu đề #5 + 1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E77DC0"/>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E77DC0"/>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E77DC0"/>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E77DC0"/>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E77DC0"/>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E77DC0"/>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Khnginnghing">
    <w:name w:val="Văn bản nội dung (9) + Không in nghiêng"/>
    <w:basedOn w:val="Vnbnnidung9"/>
    <w:rsid w:val="008C2F7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Chthchbng2">
    <w:name w:val="Chú thích bảng (2)_"/>
    <w:basedOn w:val="DefaultParagraphFont"/>
    <w:link w:val="Chthchbng20"/>
    <w:rsid w:val="008C2F76"/>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8C2F76"/>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ACDF-E32D-4588-BF7F-858DBB58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8</Pages>
  <Words>2110</Words>
  <Characters>12027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2023-08-16T00:57:00Z</dcterms:modified>
</cp:coreProperties>
</file>