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5BC2" w14:textId="468D7154" w:rsidR="0026588E" w:rsidRPr="00D50529" w:rsidRDefault="0026588E" w:rsidP="0026588E">
      <w:pPr>
        <w:spacing w:after="240"/>
        <w:jc w:val="center"/>
        <w:rPr>
          <w:rFonts w:asciiTheme="majorHAnsi" w:eastAsia="Calibri" w:hAnsiTheme="majorHAnsi" w:cstheme="majorHAnsi"/>
          <w:b/>
        </w:rPr>
      </w:pPr>
      <w:r w:rsidRPr="00474B40">
        <w:rPr>
          <w:rFonts w:asciiTheme="majorHAnsi" w:eastAsia="Calibri" w:hAnsiTheme="majorHAnsi" w:cstheme="majorHAnsi"/>
          <w:b/>
          <w:lang w:val="vi-VN"/>
        </w:rPr>
        <w:t xml:space="preserve">BẢN ĐẶC TẢ ĐỀ KIỂM TRA GIỮA HỌC KÌ </w:t>
      </w:r>
      <w:r w:rsidR="008B14D3">
        <w:rPr>
          <w:rFonts w:asciiTheme="majorHAnsi" w:eastAsia="Calibri" w:hAnsiTheme="majorHAnsi" w:cstheme="majorHAnsi"/>
          <w:b/>
        </w:rPr>
        <w:t>2</w:t>
      </w:r>
      <w:r w:rsidRPr="00474B40">
        <w:rPr>
          <w:rFonts w:asciiTheme="majorHAnsi" w:eastAsia="Calibri" w:hAnsiTheme="majorHAnsi" w:cstheme="majorHAnsi"/>
          <w:b/>
          <w:lang w:val="vi-VN"/>
        </w:rPr>
        <w:t xml:space="preserve"> MÔN TOÁN - LỚP 1</w:t>
      </w:r>
      <w:r w:rsidR="00B35F8E" w:rsidRPr="00B35F8E">
        <w:rPr>
          <w:rFonts w:asciiTheme="majorHAnsi" w:eastAsia="Calibri" w:hAnsiTheme="majorHAnsi" w:cstheme="majorHAnsi"/>
          <w:b/>
          <w:lang w:val="vi-VN"/>
        </w:rPr>
        <w:t>1</w:t>
      </w:r>
      <w:r w:rsidR="00D50529">
        <w:rPr>
          <w:rFonts w:asciiTheme="majorHAnsi" w:eastAsia="Calibri" w:hAnsiTheme="majorHAnsi" w:cstheme="majorHAnsi"/>
          <w:b/>
        </w:rPr>
        <w:t>- CÁNH DIỀU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586"/>
        <w:gridCol w:w="1908"/>
        <w:gridCol w:w="4352"/>
        <w:gridCol w:w="1459"/>
        <w:gridCol w:w="1459"/>
        <w:gridCol w:w="1459"/>
        <w:gridCol w:w="1456"/>
      </w:tblGrid>
      <w:tr w:rsidR="0026588E" w:rsidRPr="000D1037" w14:paraId="0DE15070" w14:textId="77777777" w:rsidTr="00BE6552">
        <w:trPr>
          <w:jc w:val="center"/>
        </w:trPr>
        <w:tc>
          <w:tcPr>
            <w:tcW w:w="247" w:type="pct"/>
            <w:vMerge w:val="restart"/>
            <w:vAlign w:val="center"/>
          </w:tcPr>
          <w:p w14:paraId="6A36DEFE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Cs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color w:val="000000"/>
              </w:rPr>
              <w:t>STT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561594FB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color w:val="000000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150151CE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color w:val="000000"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512" w:type="pct"/>
            <w:vMerge w:val="restart"/>
            <w:shd w:val="clear" w:color="auto" w:fill="auto"/>
            <w:vAlign w:val="center"/>
          </w:tcPr>
          <w:p w14:paraId="6EABFF89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color w:val="000000"/>
                <w:lang w:val="vi-VN"/>
              </w:rPr>
              <w:t>Mức độ kiểm tra, đánh giá</w:t>
            </w:r>
          </w:p>
        </w:tc>
        <w:tc>
          <w:tcPr>
            <w:tcW w:w="2027" w:type="pct"/>
            <w:gridSpan w:val="4"/>
          </w:tcPr>
          <w:p w14:paraId="57771158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olor w:val="000000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26588E" w:rsidRPr="00474B40" w14:paraId="22692A58" w14:textId="77777777" w:rsidTr="00BE6552">
        <w:trPr>
          <w:jc w:val="center"/>
        </w:trPr>
        <w:tc>
          <w:tcPr>
            <w:tcW w:w="247" w:type="pct"/>
            <w:vMerge/>
            <w:vAlign w:val="center"/>
          </w:tcPr>
          <w:p w14:paraId="17D788A5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olor w:val="000000"/>
                <w:lang w:val="da-DK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42A1DF02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olor w:val="000000"/>
                <w:lang w:val="da-DK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56F52AFD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512" w:type="pct"/>
            <w:vMerge/>
            <w:shd w:val="clear" w:color="auto" w:fill="auto"/>
            <w:vAlign w:val="center"/>
          </w:tcPr>
          <w:p w14:paraId="167F0EE5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olor w:val="000000"/>
                <w:lang w:val="vi-VN"/>
              </w:rPr>
            </w:pPr>
          </w:p>
        </w:tc>
        <w:tc>
          <w:tcPr>
            <w:tcW w:w="507" w:type="pct"/>
          </w:tcPr>
          <w:p w14:paraId="236B18A5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olor w:val="000000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spacing w:val="-8"/>
                <w:lang w:val="en-AU"/>
              </w:rPr>
              <w:t>Nhận biêt</w:t>
            </w:r>
          </w:p>
        </w:tc>
        <w:tc>
          <w:tcPr>
            <w:tcW w:w="507" w:type="pct"/>
          </w:tcPr>
          <w:p w14:paraId="5E9D4748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olor w:val="000000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spacing w:val="-8"/>
                <w:lang w:val="en-AU"/>
              </w:rPr>
              <w:t>Thông hiểu</w:t>
            </w:r>
          </w:p>
        </w:tc>
        <w:tc>
          <w:tcPr>
            <w:tcW w:w="507" w:type="pct"/>
          </w:tcPr>
          <w:p w14:paraId="52C49116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olor w:val="000000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spacing w:val="-8"/>
                <w:lang w:val="en-AU"/>
              </w:rPr>
              <w:t>Vận dụng</w:t>
            </w:r>
          </w:p>
        </w:tc>
        <w:tc>
          <w:tcPr>
            <w:tcW w:w="506" w:type="pct"/>
          </w:tcPr>
          <w:p w14:paraId="59FEE377" w14:textId="77777777" w:rsidR="0026588E" w:rsidRPr="00474B40" w:rsidRDefault="0026588E" w:rsidP="00BE6552">
            <w:pPr>
              <w:suppressAutoHyphens/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olor w:val="000000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spacing w:val="-8"/>
                <w:lang w:val="en-AU"/>
              </w:rPr>
              <w:t>Vận dụng cao</w:t>
            </w:r>
          </w:p>
        </w:tc>
      </w:tr>
      <w:tr w:rsidR="0026588E" w:rsidRPr="00474B40" w14:paraId="4CF82C5E" w14:textId="77777777" w:rsidTr="0051070E">
        <w:trPr>
          <w:jc w:val="center"/>
        </w:trPr>
        <w:tc>
          <w:tcPr>
            <w:tcW w:w="247" w:type="pct"/>
            <w:vAlign w:val="center"/>
          </w:tcPr>
          <w:p w14:paraId="378A2AD7" w14:textId="77777777" w:rsidR="0026588E" w:rsidRPr="00474B40" w:rsidRDefault="0026588E" w:rsidP="00BE6552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bCs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Cs/>
                <w:color w:val="000000"/>
                <w:lang w:val="da-DK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A9A4EC6" w14:textId="1E85FB89" w:rsidR="0026588E" w:rsidRPr="00474B40" w:rsidRDefault="00AB2896" w:rsidP="00BE6552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  <w:r w:rsidRPr="00474B40">
              <w:rPr>
                <w:rFonts w:asciiTheme="majorHAnsi" w:eastAsia="Times New Roman" w:hAnsiTheme="majorHAnsi" w:cstheme="majorHAnsi"/>
                <w:b/>
                <w:iCs/>
                <w:lang w:val="da-DK"/>
              </w:rPr>
              <w:t xml:space="preserve">Một số yếu tố thống kê và xác suất 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CCE583" w14:textId="349A5CBB" w:rsidR="0026588E" w:rsidRPr="00474B40" w:rsidRDefault="00AB2896" w:rsidP="00BE6552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  <w:t>Biến cố hợp và biến cố giao. Biến cố độc lập và các quy tắc tính xác suất</w:t>
            </w:r>
          </w:p>
        </w:tc>
        <w:tc>
          <w:tcPr>
            <w:tcW w:w="1512" w:type="pct"/>
            <w:shd w:val="clear" w:color="auto" w:fill="auto"/>
          </w:tcPr>
          <w:p w14:paraId="7B8D956C" w14:textId="6C62A86C" w:rsidR="0026588E" w:rsidRPr="00474B40" w:rsidRDefault="0026588E" w:rsidP="00BE6552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 xml:space="preserve">Nhận biết </w:t>
            </w: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  <w:t>:</w:t>
            </w:r>
          </w:p>
          <w:p w14:paraId="0E66B583" w14:textId="3D138B22" w:rsidR="00AB2896" w:rsidRPr="00474B40" w:rsidRDefault="00AB2896" w:rsidP="00AB2896">
            <w:pPr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Nhận biết được một số khái niệm về xác suất cổ điển</w:t>
            </w:r>
            <w:r w:rsidRPr="00474B40">
              <w:rPr>
                <w:rFonts w:asciiTheme="majorHAnsi" w:eastAsia="Calibri" w:hAnsiTheme="majorHAnsi" w:cstheme="majorHAnsi"/>
                <w:iCs/>
                <w:color w:val="000000"/>
                <w:kern w:val="2"/>
                <w:lang w:val="da-DK"/>
                <w14:ligatures w14:val="standardContextual"/>
              </w:rPr>
              <w:t>: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hợp và giao các biến cố; biến cố độc lập.</w:t>
            </w:r>
          </w:p>
          <w:p w14:paraId="31CD679A" w14:textId="04DA4759" w:rsidR="00AB2896" w:rsidRPr="00474B40" w:rsidRDefault="00AB2896" w:rsidP="00AB2896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>Thông hiểu:</w:t>
            </w:r>
          </w:p>
          <w:p w14:paraId="154E0ECD" w14:textId="77777777" w:rsidR="00AB2896" w:rsidRPr="00474B40" w:rsidRDefault="00AB2896" w:rsidP="00AB2896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– Tính được xác suất của biến cố hợp bằng cách sử dụng công thức cộng. </w:t>
            </w:r>
          </w:p>
          <w:p w14:paraId="396F4DD4" w14:textId="77777777" w:rsidR="00AB2896" w:rsidRPr="00474B40" w:rsidRDefault="00AB2896" w:rsidP="00AB2896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Tính được xác suất của biến cố trong một số bài toán đơn giản bằng phương pháp tổ hợp.</w:t>
            </w:r>
          </w:p>
          <w:p w14:paraId="3B3AF010" w14:textId="4F98C6F9" w:rsidR="008E3B3B" w:rsidRDefault="008E3B3B" w:rsidP="008E3B3B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>Vận dụng:</w:t>
            </w:r>
          </w:p>
          <w:p w14:paraId="1043177B" w14:textId="77777777" w:rsidR="00100BEE" w:rsidRPr="00BD579F" w:rsidRDefault="00100BEE" w:rsidP="00100BEE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color w:val="000000"/>
                <w:kern w:val="2"/>
                <w:lang w:val="da-DK"/>
                <w14:ligatures w14:val="standardContextual"/>
              </w:rPr>
            </w:pPr>
            <w:r w:rsidRPr="00BD579F">
              <w:rPr>
                <w:rFonts w:ascii="Times New Roman" w:eastAsia="Calibri" w:hAnsi="Times New Roman" w:cs="Times New Roman"/>
                <w:color w:val="000000"/>
                <w:kern w:val="2"/>
                <w:lang w:val="da-DK"/>
                <w14:ligatures w14:val="standardContextual"/>
              </w:rPr>
              <w:t>– Tính được xác suất của biến cố giao bằng cách sử dụng công thức nhân (cho trường hợp biến cố độc lập).</w:t>
            </w:r>
          </w:p>
          <w:p w14:paraId="78E8766A" w14:textId="77777777" w:rsidR="00100BEE" w:rsidRPr="00BD579F" w:rsidRDefault="00100BEE" w:rsidP="00100BEE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color w:val="000000"/>
                <w:kern w:val="2"/>
                <w:lang w:val="da-DK"/>
                <w14:ligatures w14:val="standardContextual"/>
              </w:rPr>
            </w:pPr>
            <w:r w:rsidRPr="00BD579F">
              <w:rPr>
                <w:rFonts w:ascii="Times New Roman" w:eastAsia="Calibri" w:hAnsi="Times New Roman" w:cs="Times New Roman"/>
                <w:color w:val="000000"/>
                <w:kern w:val="2"/>
                <w:lang w:val="da-DK"/>
                <w14:ligatures w14:val="standardContextual"/>
              </w:rPr>
              <w:t>– Tính được xác suất của biến cố trong một số bài toán đơn giản bằng phương pháp tổ hợp.</w:t>
            </w:r>
          </w:p>
          <w:p w14:paraId="33161F6A" w14:textId="0913AB36" w:rsidR="00100BEE" w:rsidRPr="00474B40" w:rsidRDefault="00100BEE" w:rsidP="00100BEE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</w:pPr>
            <w:r w:rsidRPr="00BD579F">
              <w:rPr>
                <w:rFonts w:ascii="Times New Roman" w:eastAsia="Calibri" w:hAnsi="Times New Roman" w:cs="Times New Roman"/>
                <w:color w:val="000000"/>
                <w:kern w:val="2"/>
                <w:lang w:val="da-DK"/>
                <w14:ligatures w14:val="standardContextual"/>
              </w:rPr>
              <w:t>– Tính được xác suất trong một số bài toán đơn giản bằng cách sử dụng sơ đồ hình cây</w:t>
            </w:r>
          </w:p>
          <w:p w14:paraId="0F8285A7" w14:textId="77CCBF78" w:rsidR="0026588E" w:rsidRPr="00474B40" w:rsidRDefault="0026588E" w:rsidP="00BE6552">
            <w:pPr>
              <w:suppressAutoHyphens/>
              <w:spacing w:before="60" w:after="60"/>
              <w:jc w:val="both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</w:p>
        </w:tc>
        <w:tc>
          <w:tcPr>
            <w:tcW w:w="507" w:type="pct"/>
            <w:vAlign w:val="center"/>
          </w:tcPr>
          <w:p w14:paraId="1D4E1EDA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3 (TN)</w:t>
            </w:r>
          </w:p>
          <w:p w14:paraId="59025A19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1,</w:t>
            </w:r>
          </w:p>
          <w:p w14:paraId="4A47672B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2,</w:t>
            </w:r>
          </w:p>
          <w:p w14:paraId="304DC0A7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3</w:t>
            </w:r>
          </w:p>
        </w:tc>
        <w:tc>
          <w:tcPr>
            <w:tcW w:w="507" w:type="pct"/>
            <w:vAlign w:val="center"/>
          </w:tcPr>
          <w:p w14:paraId="31E48CF4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3 (TN)</w:t>
            </w:r>
          </w:p>
          <w:p w14:paraId="28002EA7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4, </w:t>
            </w:r>
          </w:p>
          <w:p w14:paraId="2A0A977C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5,</w:t>
            </w:r>
          </w:p>
          <w:p w14:paraId="73622937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6</w:t>
            </w:r>
          </w:p>
        </w:tc>
        <w:tc>
          <w:tcPr>
            <w:tcW w:w="507" w:type="pct"/>
            <w:vAlign w:val="center"/>
          </w:tcPr>
          <w:p w14:paraId="218CF789" w14:textId="77777777" w:rsidR="00307C04" w:rsidRPr="00474B40" w:rsidRDefault="00307C04" w:rsidP="00307C0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 (TL)</w:t>
            </w:r>
          </w:p>
          <w:p w14:paraId="17D41387" w14:textId="3819D328" w:rsidR="0026588E" w:rsidRPr="00474B40" w:rsidRDefault="00307C04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Bài 1</w:t>
            </w:r>
          </w:p>
        </w:tc>
        <w:tc>
          <w:tcPr>
            <w:tcW w:w="506" w:type="pct"/>
            <w:vAlign w:val="center"/>
          </w:tcPr>
          <w:p w14:paraId="3DFDCEED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</w:tr>
      <w:tr w:rsidR="0026588E" w:rsidRPr="00474B40" w14:paraId="00906367" w14:textId="77777777" w:rsidTr="0051070E">
        <w:trPr>
          <w:jc w:val="center"/>
        </w:trPr>
        <w:tc>
          <w:tcPr>
            <w:tcW w:w="247" w:type="pct"/>
            <w:vAlign w:val="center"/>
          </w:tcPr>
          <w:p w14:paraId="5F3FEBD5" w14:textId="77777777" w:rsidR="00E36753" w:rsidRPr="00474B40" w:rsidRDefault="00E36753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</w:p>
          <w:p w14:paraId="57087F29" w14:textId="34EC1073" w:rsidR="0026588E" w:rsidRPr="00474B40" w:rsidRDefault="0026588E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lang w:val="da-DK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C032062" w14:textId="60F15DE8" w:rsidR="0026588E" w:rsidRPr="00474B40" w:rsidRDefault="00307C04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noProof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bCs/>
                <w:color w:val="000000"/>
                <w:lang w:val="da-DK"/>
              </w:rPr>
              <w:t>Hàm số mũ và hàm số lôgarit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EFE3D4D" w14:textId="1E70CFFB" w:rsidR="0026588E" w:rsidRPr="00474B40" w:rsidRDefault="00307C04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i/>
                <w:iCs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  <w:t>Phép tính lũy thừa với số mũ thực</w:t>
            </w:r>
          </w:p>
        </w:tc>
        <w:tc>
          <w:tcPr>
            <w:tcW w:w="1512" w:type="pct"/>
            <w:shd w:val="clear" w:color="auto" w:fill="auto"/>
          </w:tcPr>
          <w:p w14:paraId="2C8350C1" w14:textId="77777777" w:rsidR="008E3B3B" w:rsidRPr="00474B40" w:rsidRDefault="008E3B3B" w:rsidP="008E3B3B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 xml:space="preserve">Nhận biết </w:t>
            </w: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  <w:t>: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</w:t>
            </w:r>
          </w:p>
          <w:p w14:paraId="748C8ED0" w14:textId="0E0D3A54" w:rsidR="008E3B3B" w:rsidRPr="00474B40" w:rsidRDefault="008E3B3B" w:rsidP="008E3B3B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Nhận biết được khái niệm luỹ thừa với số mũ nguyên của một số thực khác 0; luỹ thừa với số mũ hữu tỉ và luỹ thừa với số mũ thực của một số thực dương.</w:t>
            </w:r>
          </w:p>
          <w:p w14:paraId="3F2241B4" w14:textId="77777777" w:rsidR="008E3B3B" w:rsidRPr="00474B40" w:rsidRDefault="008E3B3B" w:rsidP="008E3B3B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lastRenderedPageBreak/>
              <w:t>– Tính được giá trị biểu thức số có chứa phép tính luỹ thừa bằng sử dụng máy tính cầm tay.</w:t>
            </w:r>
          </w:p>
          <w:p w14:paraId="2EF0EB4C" w14:textId="4F4FC2AA" w:rsidR="008E3B3B" w:rsidRPr="00474B40" w:rsidRDefault="008E3B3B" w:rsidP="008E3B3B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</w:pPr>
          </w:p>
          <w:p w14:paraId="2FE7FD05" w14:textId="77777777" w:rsidR="008E3B3B" w:rsidRPr="00474B40" w:rsidRDefault="008E3B3B" w:rsidP="008E3B3B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</w:pPr>
          </w:p>
          <w:p w14:paraId="412670A9" w14:textId="203F7926" w:rsidR="008E3B3B" w:rsidRPr="00474B40" w:rsidRDefault="008E3B3B" w:rsidP="008E3B3B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>Thông hiểu:</w:t>
            </w:r>
          </w:p>
          <w:p w14:paraId="47785C83" w14:textId="77777777" w:rsidR="008E3B3B" w:rsidRPr="00474B40" w:rsidRDefault="008E3B3B" w:rsidP="008E3B3B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Giải thích được các tính chất của phép tính luỹ thừa với số mũ nguyên, luỹ thừa với số mũ hữu tỉ và luỹ thừa với số mũ thực.</w:t>
            </w:r>
          </w:p>
          <w:p w14:paraId="6F81E2B5" w14:textId="77777777" w:rsidR="008E3B3B" w:rsidRPr="00474B40" w:rsidRDefault="008E3B3B" w:rsidP="008E3B3B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Sử dụng được tính chất của phép tính luỹ thừa trong tính toán các biểu thức số và rút gọn các biểu thức chứa biến (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vi-VN"/>
                <w14:ligatures w14:val="standardContextual"/>
              </w:rPr>
              <w:t>tính viết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và 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vi-VN"/>
                <w14:ligatures w14:val="standardContextual"/>
              </w:rPr>
              <w:t xml:space="preserve">tính 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da-DK"/>
                <w14:ligatures w14:val="standardContextual"/>
              </w:rPr>
              <w:t>n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vi-VN"/>
                <w14:ligatures w14:val="standardContextual"/>
              </w:rPr>
              <w:t>hẩm, tính nhanh một cách hợp lí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).  </w:t>
            </w:r>
          </w:p>
          <w:p w14:paraId="2E4D23EB" w14:textId="26AC6938" w:rsidR="00307C04" w:rsidRPr="00474B40" w:rsidRDefault="00307C04" w:rsidP="008E3B3B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</w:p>
        </w:tc>
        <w:tc>
          <w:tcPr>
            <w:tcW w:w="507" w:type="pct"/>
            <w:vAlign w:val="center"/>
          </w:tcPr>
          <w:p w14:paraId="6067CB21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lastRenderedPageBreak/>
              <w:t>3 (TN)</w:t>
            </w:r>
          </w:p>
          <w:p w14:paraId="08E8AC40" w14:textId="3516D0E8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</w:t>
            </w:r>
            <w:r w:rsidR="00307C04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7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, </w:t>
            </w:r>
          </w:p>
          <w:p w14:paraId="6124BF02" w14:textId="0CDFCDCF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</w:t>
            </w:r>
            <w:r w:rsidR="00307C04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8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, </w:t>
            </w:r>
          </w:p>
          <w:p w14:paraId="59C08C90" w14:textId="2684B7A0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</w:t>
            </w:r>
            <w:r w:rsidR="00307C04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9</w:t>
            </w:r>
          </w:p>
          <w:p w14:paraId="4ADD4C2D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vAlign w:val="center"/>
          </w:tcPr>
          <w:p w14:paraId="26C0285A" w14:textId="795C3E44" w:rsidR="0026588E" w:rsidRPr="00474B40" w:rsidRDefault="000A75A4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</w:t>
            </w:r>
            <w:r w:rsidR="0026588E"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 (TN)</w:t>
            </w:r>
          </w:p>
          <w:p w14:paraId="34D8BB8B" w14:textId="2D36B951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>Câu 1</w:t>
            </w:r>
            <w:r w:rsidR="00307C04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0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>,</w:t>
            </w:r>
          </w:p>
          <w:p w14:paraId="799F9BD5" w14:textId="24572DD9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>Câu 1</w:t>
            </w:r>
            <w:r w:rsidR="00307C04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</w:t>
            </w:r>
          </w:p>
          <w:p w14:paraId="5D27FA0A" w14:textId="768338B4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  <w:tc>
          <w:tcPr>
            <w:tcW w:w="507" w:type="pct"/>
            <w:vAlign w:val="center"/>
          </w:tcPr>
          <w:p w14:paraId="74DC417E" w14:textId="62CDC178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  <w:p w14:paraId="40C97A2E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  <w:tc>
          <w:tcPr>
            <w:tcW w:w="506" w:type="pct"/>
            <w:vAlign w:val="center"/>
          </w:tcPr>
          <w:p w14:paraId="03B63809" w14:textId="0A8401B9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</w:tr>
      <w:tr w:rsidR="0023277B" w:rsidRPr="00474B40" w14:paraId="791E3105" w14:textId="77777777" w:rsidTr="0051070E">
        <w:trPr>
          <w:jc w:val="center"/>
        </w:trPr>
        <w:tc>
          <w:tcPr>
            <w:tcW w:w="247" w:type="pct"/>
            <w:vMerge w:val="restart"/>
            <w:vAlign w:val="center"/>
          </w:tcPr>
          <w:p w14:paraId="0C449FAC" w14:textId="5E645B60" w:rsidR="0023277B" w:rsidRPr="00474B40" w:rsidRDefault="0023277B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lang w:val="da-DK"/>
              </w:rPr>
              <w:t xml:space="preserve"> 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3FAE467A" w14:textId="77777777" w:rsidR="0023277B" w:rsidRPr="00474B40" w:rsidRDefault="0023277B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BD28A9E" w14:textId="25E619F4" w:rsidR="0023277B" w:rsidRPr="00474B40" w:rsidRDefault="00C438FF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Times New Roman" w:hAnsiTheme="majorHAnsi" w:cstheme="majorHAnsi"/>
                <w:bCs/>
                <w:i/>
                <w:color w:val="000000"/>
                <w:lang w:val="da-DK"/>
              </w:rPr>
              <w:t>Phép tính lôgarit</w:t>
            </w:r>
          </w:p>
        </w:tc>
        <w:tc>
          <w:tcPr>
            <w:tcW w:w="1512" w:type="pct"/>
            <w:shd w:val="clear" w:color="auto" w:fill="auto"/>
          </w:tcPr>
          <w:p w14:paraId="4202B6B0" w14:textId="6772BF4A" w:rsidR="00E931E3" w:rsidRPr="00474B40" w:rsidRDefault="00E931E3" w:rsidP="00E931E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 xml:space="preserve">Nhận biết </w:t>
            </w: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  <w:t>: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</w:t>
            </w:r>
          </w:p>
          <w:p w14:paraId="7247E9DC" w14:textId="77777777" w:rsidR="00E931E3" w:rsidRPr="00474B40" w:rsidRDefault="00E931E3" w:rsidP="00E931E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– Nhận biết được khái niệm lôgarit cơ số </w:t>
            </w:r>
            <w:r w:rsidRPr="00474B40">
              <w:rPr>
                <w:rFonts w:asciiTheme="majorHAnsi" w:eastAsia="Calibri" w:hAnsiTheme="majorHAnsi" w:cstheme="majorHAnsi"/>
                <w:i/>
                <w:color w:val="000000"/>
                <w:kern w:val="2"/>
                <w:lang w:val="da-DK"/>
                <w14:ligatures w14:val="standardContextual"/>
              </w:rPr>
              <w:t>a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(</w:t>
            </w:r>
            <w:r w:rsidRPr="00474B40">
              <w:rPr>
                <w:rFonts w:asciiTheme="majorHAnsi" w:eastAsia="Calibri" w:hAnsiTheme="majorHAnsi" w:cstheme="majorHAnsi"/>
                <w:i/>
                <w:color w:val="000000"/>
                <w:kern w:val="2"/>
                <w:lang w:val="da-DK"/>
                <w14:ligatures w14:val="standardContextual"/>
              </w:rPr>
              <w:t xml:space="preserve">a 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&gt; 0, </w:t>
            </w:r>
            <w:r w:rsidRPr="00474B40">
              <w:rPr>
                <w:rFonts w:asciiTheme="majorHAnsi" w:eastAsia="Calibri" w:hAnsiTheme="majorHAnsi" w:cstheme="majorHAnsi"/>
                <w:i/>
                <w:color w:val="000000"/>
                <w:kern w:val="2"/>
                <w:lang w:val="da-DK"/>
                <w14:ligatures w14:val="standardContextual"/>
              </w:rPr>
              <w:t xml:space="preserve">a 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14:ligatures w14:val="standardContextual"/>
              </w:rPr>
              <w:sym w:font="Symbol" w:char="F0B9"/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1) của một số thực dương.  </w:t>
            </w:r>
          </w:p>
          <w:p w14:paraId="3821585E" w14:textId="257AF184" w:rsidR="00E931E3" w:rsidRPr="00474B40" w:rsidRDefault="00E931E3" w:rsidP="00E931E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Tính được giá trị (đúng hoặc gần đúng) của lôgarit bằng cách sử dụng máy tính cầm tay.</w:t>
            </w:r>
          </w:p>
          <w:p w14:paraId="723FCBD6" w14:textId="22D0207C" w:rsidR="00E931E3" w:rsidRPr="00474B40" w:rsidRDefault="00E931E3" w:rsidP="00E931E3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>Thông hiểu:</w:t>
            </w:r>
          </w:p>
          <w:p w14:paraId="493176EE" w14:textId="77777777" w:rsidR="00E931E3" w:rsidRPr="00474B40" w:rsidRDefault="00E931E3" w:rsidP="00E931E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Giải thích được các tính chất của phép tính lôgarit nhờ sử dụng định nghĩa hoặc các tính chất đã biết trước đó.</w:t>
            </w:r>
          </w:p>
          <w:p w14:paraId="771C9022" w14:textId="78901ED4" w:rsidR="0023277B" w:rsidRPr="00474B40" w:rsidRDefault="00E931E3" w:rsidP="00E931E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Sử dụng được tính chất của phép tính lôgarit trong tính toán các biểu thức số và rút gọn các biểu thức chứa biến (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vi-VN"/>
                <w14:ligatures w14:val="standardContextual"/>
              </w:rPr>
              <w:t>tính viết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và 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vi-VN"/>
                <w14:ligatures w14:val="standardContextual"/>
              </w:rPr>
              <w:t xml:space="preserve">tính 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da-DK"/>
                <w14:ligatures w14:val="standardContextual"/>
              </w:rPr>
              <w:t>n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vi-VN"/>
                <w14:ligatures w14:val="standardContextual"/>
              </w:rPr>
              <w:t>hẩm, tính nhanh một cách hợp lí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). </w:t>
            </w:r>
          </w:p>
        </w:tc>
        <w:tc>
          <w:tcPr>
            <w:tcW w:w="507" w:type="pct"/>
            <w:vAlign w:val="center"/>
          </w:tcPr>
          <w:p w14:paraId="5716B3C4" w14:textId="54783F44" w:rsidR="00EA3924" w:rsidRPr="00474B40" w:rsidRDefault="00147448" w:rsidP="00EA392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</w:t>
            </w:r>
            <w:r w:rsidR="00EA3924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 (TN)</w:t>
            </w:r>
          </w:p>
          <w:p w14:paraId="1CFB49A3" w14:textId="7658AFCA" w:rsidR="00EA3924" w:rsidRPr="00474B40" w:rsidRDefault="00EA3924" w:rsidP="00EA392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</w:t>
            </w:r>
            <w:r w:rsidR="00147448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12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, </w:t>
            </w:r>
          </w:p>
          <w:p w14:paraId="6F44A71D" w14:textId="4FECD715" w:rsidR="00EA3924" w:rsidRPr="00474B40" w:rsidRDefault="00EA3924" w:rsidP="00EA392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</w:t>
            </w:r>
            <w:r w:rsidR="00147448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13</w:t>
            </w:r>
          </w:p>
          <w:p w14:paraId="1DD26629" w14:textId="77777777" w:rsidR="0023277B" w:rsidRPr="00474B40" w:rsidRDefault="0023277B" w:rsidP="00147448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  <w:tc>
          <w:tcPr>
            <w:tcW w:w="507" w:type="pct"/>
            <w:vAlign w:val="center"/>
          </w:tcPr>
          <w:p w14:paraId="1BC8D786" w14:textId="18B55D13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 (TN)</w:t>
            </w:r>
          </w:p>
          <w:p w14:paraId="0300DF7D" w14:textId="50EDAFA3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>Câu 1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4</w:t>
            </w:r>
          </w:p>
          <w:p w14:paraId="2BA5E579" w14:textId="3628962D" w:rsidR="0023277B" w:rsidRPr="00474B40" w:rsidRDefault="0023277B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vAlign w:val="center"/>
          </w:tcPr>
          <w:p w14:paraId="16611DBD" w14:textId="77777777" w:rsidR="0023277B" w:rsidRPr="00474B40" w:rsidRDefault="0023277B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  <w:tc>
          <w:tcPr>
            <w:tcW w:w="506" w:type="pct"/>
            <w:vAlign w:val="center"/>
          </w:tcPr>
          <w:p w14:paraId="26BE99C7" w14:textId="77777777" w:rsidR="0023277B" w:rsidRPr="00474B40" w:rsidRDefault="0023277B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</w:tr>
      <w:tr w:rsidR="0023277B" w:rsidRPr="00474B40" w14:paraId="180A2739" w14:textId="77777777" w:rsidTr="0051070E">
        <w:trPr>
          <w:jc w:val="center"/>
        </w:trPr>
        <w:tc>
          <w:tcPr>
            <w:tcW w:w="247" w:type="pct"/>
            <w:vMerge/>
            <w:vAlign w:val="center"/>
          </w:tcPr>
          <w:p w14:paraId="2DFD44FD" w14:textId="460C3BF1" w:rsidR="0023277B" w:rsidRPr="00474B40" w:rsidRDefault="0023277B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684C6D42" w14:textId="77777777" w:rsidR="0023277B" w:rsidRPr="00474B40" w:rsidRDefault="0023277B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7086487" w14:textId="19374E14" w:rsidR="0023277B" w:rsidRPr="00474B40" w:rsidRDefault="00C438FF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Times New Roman" w:hAnsiTheme="majorHAnsi" w:cstheme="majorHAnsi"/>
                <w:bCs/>
                <w:i/>
                <w:color w:val="000000"/>
                <w:lang w:val="da-DK"/>
              </w:rPr>
              <w:t>Hàm số mũ. Hàm số l</w:t>
            </w:r>
            <w:r w:rsidR="00474B40">
              <w:rPr>
                <w:rFonts w:asciiTheme="majorHAnsi" w:eastAsia="Times New Roman" w:hAnsiTheme="majorHAnsi" w:cstheme="majorHAnsi"/>
                <w:bCs/>
                <w:i/>
                <w:color w:val="000000"/>
                <w:lang w:val="da-DK"/>
              </w:rPr>
              <w:t>ô</w:t>
            </w:r>
            <w:r w:rsidRPr="00474B40">
              <w:rPr>
                <w:rFonts w:asciiTheme="majorHAnsi" w:eastAsia="Times New Roman" w:hAnsiTheme="majorHAnsi" w:cstheme="majorHAnsi"/>
                <w:bCs/>
                <w:i/>
                <w:color w:val="000000"/>
                <w:lang w:val="da-DK"/>
              </w:rPr>
              <w:t>garit</w:t>
            </w:r>
          </w:p>
        </w:tc>
        <w:tc>
          <w:tcPr>
            <w:tcW w:w="1512" w:type="pct"/>
            <w:shd w:val="clear" w:color="auto" w:fill="auto"/>
          </w:tcPr>
          <w:p w14:paraId="6CF7D721" w14:textId="77777777" w:rsidR="0059229D" w:rsidRPr="00474B40" w:rsidRDefault="00E931E3" w:rsidP="0059229D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 xml:space="preserve">Nhận biết </w:t>
            </w: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  <w:t>: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</w:t>
            </w:r>
          </w:p>
          <w:p w14:paraId="483FAA00" w14:textId="3F384690" w:rsidR="0059229D" w:rsidRPr="00474B40" w:rsidRDefault="0059229D" w:rsidP="0059229D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e-DE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e-DE"/>
                <w14:ligatures w14:val="standardContextual"/>
              </w:rPr>
              <w:t>– Nhận biết được hàm số mũ và hàm số lôgarit. Nêu được một số ví dụ thực tế về hàm số mũ, hàm số lôgarit.</w:t>
            </w:r>
          </w:p>
          <w:p w14:paraId="535AA33E" w14:textId="7B04FE80" w:rsidR="00E931E3" w:rsidRPr="00474B40" w:rsidRDefault="0059229D" w:rsidP="00E931E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e-DE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e-DE"/>
                <w14:ligatures w14:val="standardContextual"/>
              </w:rPr>
              <w:t>– Nhận dạng được đồ thị của các hàm số mũ, hàm số lôgarit.</w:t>
            </w:r>
          </w:p>
          <w:p w14:paraId="57356D92" w14:textId="6F1E560F" w:rsidR="00E931E3" w:rsidRPr="00474B40" w:rsidRDefault="00E931E3" w:rsidP="00E931E3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>Thông hiểu:</w:t>
            </w:r>
            <w:r w:rsidR="0059229D"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 xml:space="preserve"> </w:t>
            </w:r>
          </w:p>
          <w:p w14:paraId="780569EE" w14:textId="09A47BE6" w:rsidR="0023277B" w:rsidRPr="00474B40" w:rsidRDefault="0059229D" w:rsidP="0059229D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e-DE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e-DE"/>
                <w14:ligatures w14:val="standardContextual"/>
              </w:rPr>
              <w:t>– Giải thích được các tính chất của hàm số mũ, hàm số lôgarit thông qua đồ thị của chúng.</w:t>
            </w:r>
          </w:p>
        </w:tc>
        <w:tc>
          <w:tcPr>
            <w:tcW w:w="507" w:type="pct"/>
            <w:vAlign w:val="center"/>
          </w:tcPr>
          <w:p w14:paraId="59BBAB59" w14:textId="30C1736F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3 (TN)</w:t>
            </w:r>
          </w:p>
          <w:p w14:paraId="0FA954DE" w14:textId="71722F8C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15, </w:t>
            </w:r>
          </w:p>
          <w:p w14:paraId="6E2992D3" w14:textId="68487BE3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16</w:t>
            </w:r>
            <w:r w:rsidR="000D1037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,</w:t>
            </w:r>
          </w:p>
          <w:p w14:paraId="4E6B93E0" w14:textId="0C553CB0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17</w:t>
            </w:r>
          </w:p>
          <w:p w14:paraId="02BDB5F8" w14:textId="77777777" w:rsidR="0023277B" w:rsidRPr="00474B40" w:rsidRDefault="0023277B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vAlign w:val="center"/>
          </w:tcPr>
          <w:p w14:paraId="00992AA5" w14:textId="77777777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 (TN)</w:t>
            </w:r>
          </w:p>
          <w:p w14:paraId="0F05A874" w14:textId="24EB7C19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>Câu 1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8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>,</w:t>
            </w:r>
          </w:p>
          <w:p w14:paraId="671C1992" w14:textId="3CDF80F7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>Câu 1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9</w:t>
            </w:r>
          </w:p>
          <w:p w14:paraId="42FA8ACA" w14:textId="77777777" w:rsidR="0023277B" w:rsidRPr="00474B40" w:rsidRDefault="0023277B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vAlign w:val="center"/>
          </w:tcPr>
          <w:p w14:paraId="20AB3ADC" w14:textId="77777777" w:rsidR="0023277B" w:rsidRPr="00474B40" w:rsidRDefault="0023277B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vAlign w:val="center"/>
          </w:tcPr>
          <w:p w14:paraId="63FDBB5F" w14:textId="77777777" w:rsidR="0023277B" w:rsidRPr="00474B40" w:rsidRDefault="0023277B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da-DK"/>
              </w:rPr>
            </w:pPr>
          </w:p>
        </w:tc>
      </w:tr>
      <w:tr w:rsidR="0023277B" w:rsidRPr="00474B40" w14:paraId="0FE8CBB5" w14:textId="77777777" w:rsidTr="0051070E">
        <w:trPr>
          <w:jc w:val="center"/>
        </w:trPr>
        <w:tc>
          <w:tcPr>
            <w:tcW w:w="247" w:type="pct"/>
            <w:vMerge/>
            <w:vAlign w:val="center"/>
          </w:tcPr>
          <w:p w14:paraId="76A36881" w14:textId="0D242503" w:rsidR="0023277B" w:rsidRPr="00474B40" w:rsidRDefault="0023277B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5ED1186" w14:textId="77777777" w:rsidR="0023277B" w:rsidRPr="00474B40" w:rsidRDefault="0023277B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2C63AD7" w14:textId="3CC22678" w:rsidR="0023277B" w:rsidRPr="00474B40" w:rsidRDefault="00C438FF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Times New Roman" w:hAnsiTheme="majorHAnsi" w:cstheme="majorHAnsi"/>
                <w:bCs/>
                <w:i/>
                <w:color w:val="000000"/>
                <w:lang w:val="da-DK"/>
              </w:rPr>
              <w:t>Phương trình, bất phương trình mũ và loogarit</w:t>
            </w:r>
          </w:p>
        </w:tc>
        <w:tc>
          <w:tcPr>
            <w:tcW w:w="1512" w:type="pct"/>
            <w:shd w:val="clear" w:color="auto" w:fill="auto"/>
          </w:tcPr>
          <w:p w14:paraId="6768A61B" w14:textId="77777777" w:rsidR="0059229D" w:rsidRPr="00474B40" w:rsidRDefault="00E931E3" w:rsidP="00E931E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 xml:space="preserve">Nhận biết </w:t>
            </w: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  <w:t>: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</w:t>
            </w:r>
          </w:p>
          <w:p w14:paraId="37B95108" w14:textId="0491F12B" w:rsidR="00E931E3" w:rsidRPr="00474B40" w:rsidRDefault="0059229D" w:rsidP="00E931E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.– Giải được phương trình, bất phương trình mũ, lôgarit cơ bản</w:t>
            </w:r>
          </w:p>
          <w:p w14:paraId="5B667553" w14:textId="3369C4D1" w:rsidR="00E931E3" w:rsidRPr="00474B40" w:rsidRDefault="00E931E3" w:rsidP="00E931E3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>Thông hiểu:</w:t>
            </w:r>
          </w:p>
          <w:p w14:paraId="53ED0F99" w14:textId="77777777" w:rsidR="0059229D" w:rsidRPr="00474B40" w:rsidRDefault="0059229D" w:rsidP="0059229D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.– Giải được phương trình, bất phương trình mũ, lôgarit ở dạng đơn giản (ví dụ 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position w:val="-26"/>
                <w:lang w:val="da-DK"/>
                <w14:ligatures w14:val="standardContextual"/>
              </w:rPr>
              <w:object w:dxaOrig="940" w:dyaOrig="700" w14:anchorId="7175E7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34.5pt" o:ole="">
                  <v:imagedata r:id="rId6" o:title=""/>
                </v:shape>
                <o:OLEObject Type="Embed" ProgID="Equation.DSMT4" ShapeID="_x0000_i1025" DrawAspect="Content" ObjectID="_1770716078" r:id="rId7"/>
              </w:objec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; 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position w:val="-4"/>
                <w:lang w:val="da-DK"/>
                <w14:ligatures w14:val="standardContextual"/>
              </w:rPr>
              <w:object w:dxaOrig="1240" w:dyaOrig="340" w14:anchorId="53480777">
                <v:shape id="_x0000_i1026" type="#_x0000_t75" style="width:61.5pt;height:18.75pt" o:ole="">
                  <v:imagedata r:id="rId8" o:title=""/>
                </v:shape>
                <o:OLEObject Type="Embed" ProgID="Equation.DSMT4" ShapeID="_x0000_i1026" DrawAspect="Content" ObjectID="_1770716079" r:id="rId9"/>
              </w:objec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; 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position w:val="-12"/>
                <w:lang w:val="da-DK"/>
                <w14:ligatures w14:val="standardContextual"/>
              </w:rPr>
              <w:object w:dxaOrig="1640" w:dyaOrig="380" w14:anchorId="0D5336ED">
                <v:shape id="_x0000_i1027" type="#_x0000_t75" style="width:82.5pt;height:17.25pt" o:ole="">
                  <v:imagedata r:id="rId10" o:title=""/>
                </v:shape>
                <o:OLEObject Type="Embed" ProgID="Equation.DSMT4" ShapeID="_x0000_i1027" DrawAspect="Content" ObjectID="_1770716080" r:id="rId11"/>
              </w:objec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; 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position w:val="-12"/>
                <w:lang w:val="da-DK"/>
                <w14:ligatures w14:val="standardContextual"/>
              </w:rPr>
              <w:object w:dxaOrig="2760" w:dyaOrig="420" w14:anchorId="4C6EDBA4">
                <v:shape id="_x0000_i1028" type="#_x0000_t75" style="width:133.5pt;height:19.5pt" o:ole="">
                  <v:imagedata r:id="rId12" o:title=""/>
                </v:shape>
                <o:OLEObject Type="Embed" ProgID="Equation.DSMT4" ShapeID="_x0000_i1028" DrawAspect="Content" ObjectID="_1770716081" r:id="rId13"/>
              </w:objec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).</w:t>
            </w:r>
          </w:p>
          <w:p w14:paraId="71C8FA68" w14:textId="4133819B" w:rsidR="0059229D" w:rsidRPr="00474B40" w:rsidRDefault="0059229D" w:rsidP="0059229D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>Vận dụng</w:t>
            </w:r>
            <w:r w:rsidR="000C44C3"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 xml:space="preserve"> cao</w:t>
            </w:r>
            <w:r w:rsidRPr="00474B40"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  <w:t>:</w:t>
            </w:r>
          </w:p>
          <w:p w14:paraId="7BB04D08" w14:textId="487C456F" w:rsidR="0059229D" w:rsidRPr="00474B40" w:rsidRDefault="0059229D" w:rsidP="0059229D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lang w:val="da-DK"/>
              </w:rPr>
            </w:pP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da-DK"/>
                <w14:ligatures w14:val="standardContextual"/>
              </w:rPr>
              <w:t>– G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vi-VN"/>
                <w14:ligatures w14:val="standardContextual"/>
              </w:rPr>
              <w:t xml:space="preserve">iải quyết 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được 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vi-VN"/>
                <w14:ligatures w14:val="standardContextual"/>
              </w:rPr>
              <w:t xml:space="preserve">một số vấn đề 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có liên quan đến môn học khác hoặc có liên quan đến </w:t>
            </w:r>
            <w:r w:rsidRPr="00474B40">
              <w:rPr>
                <w:rFonts w:asciiTheme="majorHAnsi" w:eastAsia="Times New Roman" w:hAnsiTheme="majorHAnsi" w:cstheme="majorHAnsi"/>
                <w:color w:val="000000"/>
                <w:kern w:val="2"/>
                <w:lang w:val="vi-VN"/>
                <w14:ligatures w14:val="standardContextual"/>
              </w:rPr>
              <w:t>thực tiễn gắn với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phương trình, bất phương trình mũ và lôgarit (ví dụ: bài toán liên quan đến độ pH, độ rung chấn,...).</w:t>
            </w:r>
          </w:p>
          <w:p w14:paraId="29CC1902" w14:textId="77777777" w:rsidR="0023277B" w:rsidRPr="00474B40" w:rsidRDefault="0023277B" w:rsidP="00BE6552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</w:pPr>
          </w:p>
        </w:tc>
        <w:tc>
          <w:tcPr>
            <w:tcW w:w="507" w:type="pct"/>
            <w:vAlign w:val="center"/>
          </w:tcPr>
          <w:p w14:paraId="3C0DDA8E" w14:textId="3C167723" w:rsidR="00307C64" w:rsidRPr="00474B40" w:rsidRDefault="00DC0897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3</w:t>
            </w:r>
            <w:r w:rsidR="00307C64"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 (TN)</w:t>
            </w:r>
          </w:p>
          <w:p w14:paraId="7A8659F1" w14:textId="557A202D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Câu </w:t>
            </w:r>
            <w:r w:rsidR="00DC0897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0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>,</w:t>
            </w:r>
          </w:p>
          <w:p w14:paraId="0F356305" w14:textId="3FC5A9ED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Câu </w:t>
            </w:r>
            <w:r w:rsidR="00DC0897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</w:t>
            </w:r>
            <w:r w:rsidR="000D1037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,</w:t>
            </w:r>
          </w:p>
          <w:p w14:paraId="27DE2254" w14:textId="62B1CB4B" w:rsidR="00DC0897" w:rsidRPr="00474B40" w:rsidRDefault="00DC0897" w:rsidP="00DC0897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Câu 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22</w:t>
            </w:r>
          </w:p>
          <w:p w14:paraId="15E81F78" w14:textId="77777777" w:rsidR="0023277B" w:rsidRPr="00474B40" w:rsidRDefault="0023277B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vAlign w:val="center"/>
          </w:tcPr>
          <w:p w14:paraId="0E248306" w14:textId="77777777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 (TN)</w:t>
            </w:r>
          </w:p>
          <w:p w14:paraId="29C3263E" w14:textId="5FD97518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Câu </w:t>
            </w:r>
            <w:r w:rsidR="00DC0897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23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>,</w:t>
            </w:r>
          </w:p>
          <w:p w14:paraId="3E9EE0AE" w14:textId="18B2E236" w:rsidR="00307C64" w:rsidRPr="00474B40" w:rsidRDefault="00307C64" w:rsidP="00307C64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  <w:t xml:space="preserve">Câu </w:t>
            </w:r>
            <w:r w:rsidR="00DC0897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24</w:t>
            </w:r>
          </w:p>
          <w:p w14:paraId="050C0BD9" w14:textId="77777777" w:rsidR="0023277B" w:rsidRPr="00474B40" w:rsidRDefault="0023277B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vAlign w:val="center"/>
          </w:tcPr>
          <w:p w14:paraId="3A2F41B9" w14:textId="77777777" w:rsidR="0023277B" w:rsidRPr="00474B40" w:rsidRDefault="0023277B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vAlign w:val="center"/>
          </w:tcPr>
          <w:p w14:paraId="391992FF" w14:textId="77777777" w:rsidR="00DD33F3" w:rsidRPr="00474B40" w:rsidRDefault="00DD33F3" w:rsidP="00DD33F3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 (TL)</w:t>
            </w:r>
          </w:p>
          <w:p w14:paraId="41F93165" w14:textId="2493FE8F" w:rsidR="0023277B" w:rsidRPr="00474B40" w:rsidRDefault="00DD33F3" w:rsidP="00DD33F3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Bài 3</w:t>
            </w:r>
          </w:p>
        </w:tc>
      </w:tr>
      <w:tr w:rsidR="00213ED3" w:rsidRPr="00474B40" w14:paraId="3DFFFFEB" w14:textId="77777777" w:rsidTr="0051070E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20763" w14:textId="21A4D562" w:rsidR="00213ED3" w:rsidRPr="00474B40" w:rsidRDefault="00213ED3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lang w:val="da-DK"/>
              </w:rPr>
              <w:t>3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37D0" w14:textId="0D580E4F" w:rsidR="00213ED3" w:rsidRPr="00474B40" w:rsidRDefault="00213ED3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  <w:r w:rsidRPr="00474B40">
              <w:rPr>
                <w:rFonts w:asciiTheme="majorHAnsi" w:eastAsia="Times New Roman" w:hAnsiTheme="majorHAnsi" w:cstheme="majorHAnsi"/>
                <w:b/>
                <w:iCs/>
                <w:color w:val="000000"/>
                <w:lang w:val="da-DK"/>
              </w:rPr>
              <w:t>Quan hệ vuông góc trong không gian. Phép chiếu vuông góc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0F35" w14:textId="539899E1" w:rsidR="00213ED3" w:rsidRPr="00474B40" w:rsidRDefault="00213ED3" w:rsidP="00213ED3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Cs/>
                <w:i/>
                <w:spacing w:val="-8"/>
                <w:lang w:val="da-DK"/>
              </w:rPr>
              <w:t>Hai đường thẳng vuông góc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6C0A" w14:textId="77777777" w:rsidR="00603C43" w:rsidRPr="00474B40" w:rsidRDefault="00213ED3" w:rsidP="00603C4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>Nhận biết :</w:t>
            </w:r>
            <w:r w:rsidR="00603C43"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</w:t>
            </w:r>
          </w:p>
          <w:p w14:paraId="4820DD05" w14:textId="195884B2" w:rsidR="00603C43" w:rsidRPr="00474B40" w:rsidRDefault="00603C43" w:rsidP="00603C4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Nhận biết được khái niệm góc giữa hai đường thẳng trong không gian.</w:t>
            </w:r>
          </w:p>
          <w:p w14:paraId="36BC12C9" w14:textId="5C62BAB4" w:rsidR="00213ED3" w:rsidRPr="00474B40" w:rsidRDefault="00603C43" w:rsidP="00603C4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– Nhận biết được hai đường thẳng vuông góc trong không gian. </w:t>
            </w:r>
          </w:p>
          <w:p w14:paraId="1A65F0EB" w14:textId="77777777" w:rsidR="00213ED3" w:rsidRPr="00474B40" w:rsidRDefault="00213ED3" w:rsidP="00BE6552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>Thông hiểu:</w:t>
            </w:r>
          </w:p>
          <w:p w14:paraId="3654EFD0" w14:textId="77777777" w:rsidR="00A202F7" w:rsidRPr="00474B40" w:rsidRDefault="00A202F7" w:rsidP="00A202F7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Chứng minh được hai đường thẳng vuông góc trong không gian trong một số trường hợp đơn giản.</w:t>
            </w:r>
          </w:p>
          <w:p w14:paraId="4BB0FB59" w14:textId="52A1842D" w:rsidR="00213ED3" w:rsidRPr="00474B40" w:rsidRDefault="00213ED3" w:rsidP="00A202F7">
            <w:pPr>
              <w:spacing w:before="60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8E9" w14:textId="3AF66B29" w:rsidR="00213ED3" w:rsidRPr="00474B40" w:rsidRDefault="00603C4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</w:t>
            </w:r>
            <w:r w:rsidR="00213ED3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 (TN)</w:t>
            </w:r>
          </w:p>
          <w:p w14:paraId="34709BD8" w14:textId="4148A4A2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2</w:t>
            </w:r>
            <w:r w:rsidR="00603C43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5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 </w:t>
            </w:r>
          </w:p>
          <w:p w14:paraId="08711398" w14:textId="77777777" w:rsidR="00213ED3" w:rsidRPr="00474B40" w:rsidRDefault="00213ED3" w:rsidP="00603C43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A93" w14:textId="505EC56B" w:rsidR="00213ED3" w:rsidRPr="00474B40" w:rsidRDefault="00603C4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</w:t>
            </w:r>
            <w:r w:rsidR="00213ED3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 (TN)</w:t>
            </w:r>
          </w:p>
          <w:p w14:paraId="02E4A7A0" w14:textId="35976EEE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2</w:t>
            </w:r>
            <w:r w:rsidR="00603C43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6</w:t>
            </w:r>
          </w:p>
          <w:p w14:paraId="5C92132E" w14:textId="77777777" w:rsidR="00213ED3" w:rsidRPr="00474B40" w:rsidRDefault="00213ED3" w:rsidP="00603C43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A07F" w14:textId="0D877176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A9703" w14:textId="20187CE8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</w:tr>
      <w:tr w:rsidR="00213ED3" w:rsidRPr="00474B40" w14:paraId="1900C494" w14:textId="77777777" w:rsidTr="0051070E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AC32" w14:textId="77777777" w:rsidR="00213ED3" w:rsidRPr="00474B40" w:rsidRDefault="00213ED3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FBB21" w14:textId="77777777" w:rsidR="00213ED3" w:rsidRPr="00474B40" w:rsidRDefault="00213ED3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A6F8" w14:textId="68D76201" w:rsidR="00213ED3" w:rsidRPr="00474B40" w:rsidRDefault="00213ED3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Cs/>
                <w:i/>
                <w:spacing w:val="-8"/>
                <w:lang w:val="da-DK"/>
              </w:rPr>
              <w:t>Đường thẳng vuông góc với mặt phẳng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A046" w14:textId="77777777" w:rsidR="002529B3" w:rsidRPr="00474B40" w:rsidRDefault="00213ED3" w:rsidP="002529B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>Nhận biết :</w:t>
            </w:r>
            <w:r w:rsidR="002529B3"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</w:t>
            </w:r>
          </w:p>
          <w:p w14:paraId="27A3BB28" w14:textId="29A21454" w:rsidR="002529B3" w:rsidRPr="00474B40" w:rsidRDefault="002529B3" w:rsidP="002529B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– Nhận biết được đường thẳng vuông góc với mặt phẳng. </w:t>
            </w:r>
          </w:p>
          <w:p w14:paraId="03A57C03" w14:textId="77777777" w:rsidR="00213ED3" w:rsidRPr="00474B40" w:rsidRDefault="00213ED3" w:rsidP="00BE6552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>Thông hiểu:</w:t>
            </w:r>
          </w:p>
          <w:p w14:paraId="22064BBC" w14:textId="77777777" w:rsidR="00A202F7" w:rsidRPr="00474B40" w:rsidRDefault="00A202F7" w:rsidP="00A202F7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Giải thích được được định lí ba đường vuông góc.</w:t>
            </w:r>
          </w:p>
          <w:p w14:paraId="6694395F" w14:textId="768B930B" w:rsidR="00A202F7" w:rsidRPr="00474B40" w:rsidRDefault="00A202F7" w:rsidP="00A202F7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Giải thích được được mối liên hệ giữa tính song song và tính vuông góc của đường thẳng và mặt phẳng.</w:t>
            </w:r>
          </w:p>
          <w:p w14:paraId="63950016" w14:textId="2A82FFFD" w:rsidR="002529B3" w:rsidRPr="00474B40" w:rsidRDefault="002529B3" w:rsidP="002529B3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  <w:t>Vận dụng</w:t>
            </w: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>:</w:t>
            </w:r>
          </w:p>
          <w:p w14:paraId="658CC441" w14:textId="7485CB76" w:rsidR="00213ED3" w:rsidRPr="00474B40" w:rsidRDefault="009C0B69" w:rsidP="002529B3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– Giải thích được đường thẳng vuông góc với mặt phẳng.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ED05" w14:textId="77777777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3 (TN)</w:t>
            </w:r>
          </w:p>
          <w:p w14:paraId="35FEB8E0" w14:textId="5419377F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2</w:t>
            </w:r>
            <w:r w:rsidR="003C1B80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7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, </w:t>
            </w:r>
          </w:p>
          <w:p w14:paraId="08073DF9" w14:textId="6E5D4C4C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</w:t>
            </w:r>
            <w:r w:rsidR="003C1B80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28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, </w:t>
            </w:r>
          </w:p>
          <w:p w14:paraId="18E12FB5" w14:textId="0E332E37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</w:t>
            </w:r>
            <w:r w:rsidR="003C1B80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29</w:t>
            </w:r>
          </w:p>
          <w:p w14:paraId="11EFF9B7" w14:textId="77777777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57B" w14:textId="45963ACA" w:rsidR="00213ED3" w:rsidRPr="00474B40" w:rsidRDefault="003C1B80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</w:t>
            </w:r>
            <w:r w:rsidR="00213ED3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(TN)</w:t>
            </w:r>
          </w:p>
          <w:p w14:paraId="74B26BC4" w14:textId="1D14C99C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</w:t>
            </w:r>
            <w:r w:rsidR="003C1B80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30</w:t>
            </w:r>
            <w:r w:rsidR="000D1037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,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 </w:t>
            </w:r>
          </w:p>
          <w:p w14:paraId="7BDD4778" w14:textId="0C11CB5B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</w:t>
            </w:r>
            <w:r w:rsidR="003C1B80"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31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 </w:t>
            </w:r>
          </w:p>
          <w:p w14:paraId="790D7C1C" w14:textId="21B31C5B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  <w:p w14:paraId="155F2F04" w14:textId="77777777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133" w14:textId="77777777" w:rsidR="003C1B80" w:rsidRPr="00474B40" w:rsidRDefault="003C1B80" w:rsidP="003C1B80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 (TL)</w:t>
            </w:r>
          </w:p>
          <w:p w14:paraId="09EC5A68" w14:textId="48A500D9" w:rsidR="00213ED3" w:rsidRPr="00474B40" w:rsidRDefault="003C1B80" w:rsidP="003C1B80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Bài 2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0DD7" w14:textId="77777777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</w:tr>
      <w:tr w:rsidR="00213ED3" w:rsidRPr="00474B40" w14:paraId="4ABFA4D2" w14:textId="77777777" w:rsidTr="0051070E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726" w14:textId="77777777" w:rsidR="00213ED3" w:rsidRPr="00474B40" w:rsidRDefault="00213ED3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6479" w14:textId="77777777" w:rsidR="00213ED3" w:rsidRPr="00474B40" w:rsidRDefault="00213ED3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7497" w14:textId="10798148" w:rsidR="00213ED3" w:rsidRPr="00474B40" w:rsidRDefault="00213ED3" w:rsidP="00BE6552">
            <w:pPr>
              <w:suppressAutoHyphens/>
              <w:spacing w:before="60" w:after="60" w:line="281" w:lineRule="auto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Cs/>
                <w:i/>
                <w:spacing w:val="-8"/>
                <w:lang w:val="da-DK"/>
              </w:rPr>
              <w:t xml:space="preserve">Góc giữa đường thẳng và mặt phẳng. Góc nhị diện  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654F" w14:textId="77777777" w:rsidR="0094459C" w:rsidRPr="00474B40" w:rsidRDefault="00213ED3" w:rsidP="00213ED3">
            <w:pPr>
              <w:spacing w:before="60"/>
              <w:jc w:val="both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>Nhận biết :</w:t>
            </w:r>
            <w:r w:rsidR="0094459C"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 </w:t>
            </w:r>
          </w:p>
          <w:p w14:paraId="3E9AAC66" w14:textId="725B1F57" w:rsidR="00213ED3" w:rsidRPr="00474B40" w:rsidRDefault="0094459C" w:rsidP="00213ED3">
            <w:pPr>
              <w:spacing w:before="60"/>
              <w:jc w:val="both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Nhận biết được khái niệm góc giữa đường thẳng và mặt phẳng.</w:t>
            </w:r>
          </w:p>
          <w:p w14:paraId="7EF88EE0" w14:textId="77777777" w:rsidR="0094459C" w:rsidRPr="00474B40" w:rsidRDefault="0094459C" w:rsidP="0094459C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Nhận biết được khái niệm góc nhị diện, góc phẳng nhị diện.</w:t>
            </w:r>
          </w:p>
          <w:p w14:paraId="2CCE3CA0" w14:textId="77777777" w:rsidR="0094459C" w:rsidRPr="00474B40" w:rsidRDefault="0094459C" w:rsidP="00213ED3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</w:pPr>
          </w:p>
          <w:p w14:paraId="65B2013F" w14:textId="722CE2E3" w:rsidR="00A202F7" w:rsidRPr="00474B40" w:rsidRDefault="00213ED3" w:rsidP="00577B67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>Thông hiểu:</w:t>
            </w:r>
          </w:p>
          <w:p w14:paraId="78E6BD27" w14:textId="77777777" w:rsidR="00A202F7" w:rsidRPr="00474B40" w:rsidRDefault="00A202F7" w:rsidP="00A202F7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– Xác định và tính được góc giữa đường thẳng và mặt phẳng trong những trường hợp đơn giản (ví dụ: </w:t>
            </w:r>
            <w:r w:rsidRPr="00474B40">
              <w:rPr>
                <w:rFonts w:asciiTheme="majorHAnsi" w:eastAsia="Times New Roman" w:hAnsiTheme="majorHAnsi" w:cstheme="majorHAnsi"/>
                <w:bCs/>
                <w:color w:val="000000"/>
                <w:kern w:val="2"/>
                <w:lang w:val="da-DK"/>
                <w14:ligatures w14:val="standardContextual"/>
              </w:rPr>
              <w:t>đã biết hình chiếu vuông góc của đường thẳng lên mặt phẳng)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. </w:t>
            </w:r>
          </w:p>
          <w:p w14:paraId="4E0FAF15" w14:textId="77777777" w:rsidR="00A202F7" w:rsidRPr="00474B40" w:rsidRDefault="00A202F7" w:rsidP="00A202F7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– Xác định và tính được số đo góc nhị diện, góc phẳng nhị diện trong những trường hợp đơn giản (ví dụ: </w:t>
            </w:r>
            <w:r w:rsidRPr="00474B40">
              <w:rPr>
                <w:rFonts w:asciiTheme="majorHAnsi" w:eastAsia="Times New Roman" w:hAnsiTheme="majorHAnsi" w:cstheme="majorHAnsi"/>
                <w:bCs/>
                <w:color w:val="000000"/>
                <w:kern w:val="2"/>
                <w:lang w:val="da-DK"/>
                <w14:ligatures w14:val="standardContextual"/>
              </w:rPr>
              <w:t>nhận biết được</w:t>
            </w:r>
            <w:r w:rsidRPr="00474B40">
              <w:rPr>
                <w:rFonts w:asciiTheme="majorHAnsi" w:eastAsia="Times New Roman" w:hAnsiTheme="majorHAnsi" w:cstheme="majorHAnsi"/>
                <w:b/>
                <w:bCs/>
                <w:color w:val="000000"/>
                <w:kern w:val="2"/>
                <w:lang w:val="da-DK"/>
                <w14:ligatures w14:val="standardContextual"/>
              </w:rPr>
              <w:t xml:space="preserve"> </w:t>
            </w:r>
            <w:r w:rsidRPr="00474B40">
              <w:rPr>
                <w:rFonts w:asciiTheme="majorHAnsi" w:eastAsia="Times New Roman" w:hAnsiTheme="majorHAnsi" w:cstheme="majorHAnsi"/>
                <w:bCs/>
                <w:color w:val="000000"/>
                <w:kern w:val="2"/>
                <w:lang w:val="da-DK"/>
                <w14:ligatures w14:val="standardContextual"/>
              </w:rPr>
              <w:t>mặt phẳng vuông góc với cạnh nhị diện)</w:t>
            </w: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 xml:space="preserve">. </w:t>
            </w:r>
          </w:p>
          <w:p w14:paraId="40870D5E" w14:textId="51315F1C" w:rsidR="00AD0357" w:rsidRPr="00474B40" w:rsidRDefault="00AD0357" w:rsidP="00AD0357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</w:pPr>
            <w:r w:rsidRPr="000D1037"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  <w:t>Vận dụng cao</w:t>
            </w:r>
            <w:r w:rsidRPr="00474B40">
              <w:rPr>
                <w:rFonts w:asciiTheme="majorHAnsi" w:eastAsia="Calibri" w:hAnsiTheme="majorHAnsi" w:cstheme="majorHAnsi"/>
                <w:b/>
                <w:i/>
                <w:spacing w:val="-8"/>
                <w:lang w:val="vi-VN"/>
              </w:rPr>
              <w:t>:</w:t>
            </w:r>
          </w:p>
          <w:p w14:paraId="4ABC9371" w14:textId="77777777" w:rsidR="00A202F7" w:rsidRPr="00474B40" w:rsidRDefault="00A202F7" w:rsidP="00A202F7">
            <w:pPr>
              <w:suppressAutoHyphens/>
              <w:spacing w:before="60" w:after="60"/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</w:pPr>
            <w:r w:rsidRPr="00474B40">
              <w:rPr>
                <w:rFonts w:asciiTheme="majorHAnsi" w:eastAsia="Calibri" w:hAnsiTheme="majorHAnsi" w:cstheme="majorHAnsi"/>
                <w:color w:val="000000"/>
                <w:kern w:val="2"/>
                <w:lang w:val="da-DK"/>
                <w14:ligatures w14:val="standardContextual"/>
              </w:rPr>
              <w:t>– Sử dụng được kiến thức về góc giữa đường thẳng và mặt phẳng, góc nhị diện để mô tả một số hình ảnh trong thực tiễn</w:t>
            </w:r>
          </w:p>
          <w:p w14:paraId="4CA7776E" w14:textId="77777777" w:rsidR="00213ED3" w:rsidRPr="00474B40" w:rsidRDefault="00213ED3" w:rsidP="00BE6552">
            <w:pPr>
              <w:spacing w:before="60"/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254B" w14:textId="132F6F4F" w:rsidR="00615B0F" w:rsidRPr="00474B40" w:rsidRDefault="00615B0F" w:rsidP="00615B0F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 (TN)</w:t>
            </w:r>
          </w:p>
          <w:p w14:paraId="3F1A87C9" w14:textId="4A68B9DE" w:rsidR="00615B0F" w:rsidRPr="00474B40" w:rsidRDefault="00615B0F" w:rsidP="00615B0F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32, </w:t>
            </w:r>
          </w:p>
          <w:p w14:paraId="77D8062E" w14:textId="183C665B" w:rsidR="00615B0F" w:rsidRPr="00474B40" w:rsidRDefault="00615B0F" w:rsidP="00615B0F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33</w:t>
            </w:r>
          </w:p>
          <w:p w14:paraId="4F9DA81A" w14:textId="77777777" w:rsidR="00213ED3" w:rsidRPr="00474B40" w:rsidRDefault="00213ED3" w:rsidP="00615B0F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1FB" w14:textId="77777777" w:rsidR="00615B0F" w:rsidRPr="00474B40" w:rsidRDefault="00615B0F" w:rsidP="00615B0F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2(TN)</w:t>
            </w:r>
          </w:p>
          <w:p w14:paraId="227E44E4" w14:textId="41871759" w:rsidR="00615B0F" w:rsidRPr="00474B40" w:rsidRDefault="00615B0F" w:rsidP="00615B0F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Câu 34</w:t>
            </w:r>
            <w:r w:rsidR="000D1037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,</w:t>
            </w: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 </w:t>
            </w:r>
          </w:p>
          <w:p w14:paraId="612595F9" w14:textId="3808ED51" w:rsidR="00615B0F" w:rsidRPr="00474B40" w:rsidRDefault="00615B0F" w:rsidP="00615B0F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Câu 35 </w:t>
            </w:r>
          </w:p>
          <w:p w14:paraId="6E46D1EC" w14:textId="77777777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3AD4" w14:textId="77777777" w:rsidR="00213ED3" w:rsidRPr="00474B40" w:rsidRDefault="00213ED3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6135" w14:textId="77777777" w:rsidR="00615B0F" w:rsidRPr="00474B40" w:rsidRDefault="00615B0F" w:rsidP="00615B0F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1 (TL)</w:t>
            </w:r>
          </w:p>
          <w:p w14:paraId="740DA6A9" w14:textId="7607CEC3" w:rsidR="00213ED3" w:rsidRPr="00474B40" w:rsidRDefault="00615B0F" w:rsidP="00615B0F">
            <w:pPr>
              <w:spacing w:before="60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  <w:r w:rsidRPr="00474B40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 xml:space="preserve">Bài </w:t>
            </w:r>
            <w:r w:rsidR="006C206A">
              <w:rPr>
                <w:rFonts w:asciiTheme="majorHAnsi" w:eastAsia="Calibri" w:hAnsiTheme="majorHAnsi" w:cstheme="majorHAnsi"/>
                <w:bCs/>
                <w:iCs/>
                <w:spacing w:val="-8"/>
              </w:rPr>
              <w:t>4</w:t>
            </w:r>
          </w:p>
        </w:tc>
      </w:tr>
      <w:tr w:rsidR="0026588E" w:rsidRPr="00474B40" w14:paraId="50F9EAB9" w14:textId="77777777" w:rsidTr="00BE6552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294" w14:textId="77777777" w:rsidR="0026588E" w:rsidRPr="00474B40" w:rsidRDefault="0026588E" w:rsidP="00BE6552">
            <w:pPr>
              <w:suppressAutoHyphens/>
              <w:spacing w:before="60" w:after="60" w:line="281" w:lineRule="auto"/>
              <w:jc w:val="center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662E" w14:textId="77777777" w:rsidR="0026588E" w:rsidRPr="00474B40" w:rsidRDefault="0026588E" w:rsidP="00BE6552">
            <w:pPr>
              <w:spacing w:before="60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A117" w14:textId="6C99B9D5" w:rsidR="0026588E" w:rsidRPr="00474B40" w:rsidRDefault="006C206A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>
              <w:rPr>
                <w:rFonts w:asciiTheme="majorHAnsi" w:eastAsia="Calibri" w:hAnsiTheme="majorHAnsi" w:cstheme="majorHAnsi"/>
                <w:b/>
                <w:iCs/>
                <w:spacing w:val="-8"/>
              </w:rPr>
              <w:t>20</w:t>
            </w:r>
            <w:r w:rsidR="0026588E"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TN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D9E8" w14:textId="24372DFF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15</w:t>
            </w:r>
            <w:r w:rsidR="006C206A">
              <w:rPr>
                <w:rFonts w:asciiTheme="majorHAnsi" w:eastAsia="Calibri" w:hAnsiTheme="majorHAnsi" w:cstheme="majorHAnsi"/>
                <w:b/>
                <w:iCs/>
                <w:spacing w:val="-8"/>
              </w:rPr>
              <w:t>T</w:t>
            </w:r>
            <w:r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5825" w14:textId="6F6FF365" w:rsidR="0026588E" w:rsidRPr="00474B40" w:rsidRDefault="006C206A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>
              <w:rPr>
                <w:rFonts w:asciiTheme="majorHAnsi" w:eastAsia="Calibri" w:hAnsiTheme="majorHAnsi" w:cstheme="majorHAnsi"/>
                <w:b/>
                <w:iCs/>
                <w:spacing w:val="-8"/>
              </w:rPr>
              <w:t>2TL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6C7E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2TL</w:t>
            </w:r>
          </w:p>
        </w:tc>
      </w:tr>
      <w:tr w:rsidR="0026588E" w:rsidRPr="00474B40" w14:paraId="15192B8E" w14:textId="77777777" w:rsidTr="00BE6552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9F4" w14:textId="77777777" w:rsidR="0026588E" w:rsidRPr="00474B40" w:rsidRDefault="0026588E" w:rsidP="00BE6552">
            <w:pPr>
              <w:suppressAutoHyphens/>
              <w:spacing w:before="60" w:after="60" w:line="281" w:lineRule="auto"/>
              <w:jc w:val="center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BAF3" w14:textId="77777777" w:rsidR="0026588E" w:rsidRPr="00474B40" w:rsidRDefault="0026588E" w:rsidP="00BE6552">
            <w:pPr>
              <w:spacing w:before="60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6CA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30%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ED68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40%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8984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20%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8BE2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10%</w:t>
            </w:r>
          </w:p>
        </w:tc>
      </w:tr>
      <w:tr w:rsidR="0026588E" w:rsidRPr="00474B40" w14:paraId="77DAE08D" w14:textId="77777777" w:rsidTr="00BE6552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A0E2" w14:textId="77777777" w:rsidR="0026588E" w:rsidRPr="00474B40" w:rsidRDefault="0026588E" w:rsidP="00BE6552">
            <w:pPr>
              <w:suppressAutoHyphens/>
              <w:spacing w:before="60" w:after="60" w:line="281" w:lineRule="auto"/>
              <w:jc w:val="center"/>
              <w:rPr>
                <w:rFonts w:asciiTheme="majorHAnsi" w:eastAsia="Calibri" w:hAnsiTheme="majorHAnsi" w:cstheme="majorHAnsi"/>
                <w:i/>
                <w:color w:val="000000"/>
                <w:lang w:val="da-DK"/>
              </w:rPr>
            </w:pPr>
            <w:r w:rsidRPr="00474B40">
              <w:rPr>
                <w:rFonts w:asciiTheme="majorHAnsi" w:eastAsia="Calibri" w:hAnsiTheme="majorHAnsi" w:cstheme="majorHAnsi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BDB7" w14:textId="77777777" w:rsidR="0026588E" w:rsidRPr="00474B40" w:rsidRDefault="0026588E" w:rsidP="00BE6552">
            <w:pPr>
              <w:spacing w:before="60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lang w:val="vi-VN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F77E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70%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BD3" w14:textId="77777777" w:rsidR="0026588E" w:rsidRPr="00474B40" w:rsidRDefault="0026588E" w:rsidP="00BE6552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</w:rPr>
            </w:pPr>
            <w:r w:rsidRPr="00474B40">
              <w:rPr>
                <w:rFonts w:asciiTheme="majorHAnsi" w:eastAsia="Calibri" w:hAnsiTheme="majorHAnsi" w:cstheme="majorHAnsi"/>
                <w:b/>
                <w:iCs/>
                <w:spacing w:val="-8"/>
              </w:rPr>
              <w:t>30%</w:t>
            </w:r>
          </w:p>
        </w:tc>
      </w:tr>
    </w:tbl>
    <w:p w14:paraId="22E567A7" w14:textId="77777777" w:rsidR="0026588E" w:rsidRPr="00474B40" w:rsidRDefault="0026588E" w:rsidP="0026588E">
      <w:pPr>
        <w:spacing w:line="228" w:lineRule="auto"/>
        <w:jc w:val="center"/>
        <w:rPr>
          <w:rFonts w:asciiTheme="majorHAnsi" w:eastAsia="Times New Roman" w:hAnsiTheme="majorHAnsi" w:cstheme="majorHAnsi"/>
          <w:i/>
        </w:rPr>
      </w:pPr>
    </w:p>
    <w:p w14:paraId="55C630D5" w14:textId="77777777" w:rsidR="0026588E" w:rsidRPr="00474B40" w:rsidRDefault="0026588E" w:rsidP="0026588E">
      <w:pPr>
        <w:spacing w:line="228" w:lineRule="auto"/>
        <w:jc w:val="center"/>
        <w:rPr>
          <w:rFonts w:asciiTheme="majorHAnsi" w:eastAsia="Times New Roman" w:hAnsiTheme="majorHAnsi" w:cstheme="majorHAnsi"/>
          <w:i/>
        </w:rPr>
      </w:pPr>
    </w:p>
    <w:p w14:paraId="2F4C39F1" w14:textId="77777777" w:rsidR="0026588E" w:rsidRPr="00474B40" w:rsidRDefault="0026588E" w:rsidP="0026588E">
      <w:pPr>
        <w:spacing w:line="228" w:lineRule="auto"/>
        <w:jc w:val="center"/>
        <w:rPr>
          <w:rFonts w:asciiTheme="majorHAnsi" w:eastAsia="Times New Roman" w:hAnsiTheme="majorHAnsi" w:cstheme="majorHAnsi"/>
          <w:i/>
        </w:rPr>
      </w:pPr>
    </w:p>
    <w:p w14:paraId="1A578EDF" w14:textId="77777777" w:rsidR="0026588E" w:rsidRPr="00474B40" w:rsidRDefault="0026588E" w:rsidP="0026588E">
      <w:pPr>
        <w:spacing w:line="228" w:lineRule="auto"/>
        <w:jc w:val="center"/>
        <w:rPr>
          <w:rFonts w:asciiTheme="majorHAnsi" w:eastAsia="Times New Roman" w:hAnsiTheme="majorHAnsi" w:cstheme="majorHAnsi"/>
          <w:i/>
        </w:rPr>
      </w:pPr>
    </w:p>
    <w:p w14:paraId="2C10BCF5" w14:textId="77777777" w:rsidR="0026588E" w:rsidRPr="00474B40" w:rsidRDefault="0026588E" w:rsidP="0026588E">
      <w:pPr>
        <w:spacing w:line="228" w:lineRule="auto"/>
        <w:jc w:val="center"/>
        <w:rPr>
          <w:rFonts w:asciiTheme="majorHAnsi" w:eastAsia="Times New Roman" w:hAnsiTheme="majorHAnsi" w:cstheme="majorHAnsi"/>
          <w:i/>
        </w:rPr>
      </w:pPr>
    </w:p>
    <w:sectPr w:rsidR="0026588E" w:rsidRPr="00474B40" w:rsidSect="008B14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A61C" w14:textId="77777777" w:rsidR="00094A93" w:rsidRDefault="00094A93" w:rsidP="00094A93">
      <w:r>
        <w:separator/>
      </w:r>
    </w:p>
  </w:endnote>
  <w:endnote w:type="continuationSeparator" w:id="0">
    <w:p w14:paraId="1C6674E4" w14:textId="77777777" w:rsidR="00094A93" w:rsidRDefault="00094A93" w:rsidP="0009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50A5" w14:textId="77777777" w:rsidR="00094A93" w:rsidRPr="00094A93" w:rsidRDefault="00094A93" w:rsidP="00094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AF8F" w14:textId="77777777" w:rsidR="00094A93" w:rsidRPr="00094A93" w:rsidRDefault="00094A93" w:rsidP="00094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D9F" w14:textId="77777777" w:rsidR="00094A93" w:rsidRPr="00094A93" w:rsidRDefault="00094A93" w:rsidP="00094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3DC6" w14:textId="77777777" w:rsidR="00094A93" w:rsidRDefault="00094A93" w:rsidP="00094A93">
      <w:r>
        <w:separator/>
      </w:r>
    </w:p>
  </w:footnote>
  <w:footnote w:type="continuationSeparator" w:id="0">
    <w:p w14:paraId="623B12F3" w14:textId="77777777" w:rsidR="00094A93" w:rsidRDefault="00094A93" w:rsidP="0009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19B5" w14:textId="77777777" w:rsidR="00094A93" w:rsidRPr="00094A93" w:rsidRDefault="00094A93" w:rsidP="00094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0C71" w14:textId="77777777" w:rsidR="00094A93" w:rsidRPr="00094A93" w:rsidRDefault="00094A93" w:rsidP="00094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5461" w14:textId="77777777" w:rsidR="00094A93" w:rsidRPr="00094A93" w:rsidRDefault="00094A93" w:rsidP="00094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8E"/>
    <w:rsid w:val="00094A93"/>
    <w:rsid w:val="000A75A4"/>
    <w:rsid w:val="000C44C3"/>
    <w:rsid w:val="000D1037"/>
    <w:rsid w:val="00100BEE"/>
    <w:rsid w:val="00147448"/>
    <w:rsid w:val="00213ED3"/>
    <w:rsid w:val="0023277B"/>
    <w:rsid w:val="002529B3"/>
    <w:rsid w:val="0026588E"/>
    <w:rsid w:val="00307C04"/>
    <w:rsid w:val="00307C64"/>
    <w:rsid w:val="003C1B80"/>
    <w:rsid w:val="00474B40"/>
    <w:rsid w:val="004D5BD6"/>
    <w:rsid w:val="0051070E"/>
    <w:rsid w:val="00577B67"/>
    <w:rsid w:val="0059229D"/>
    <w:rsid w:val="00603C43"/>
    <w:rsid w:val="00615B0F"/>
    <w:rsid w:val="006C206A"/>
    <w:rsid w:val="008B14D3"/>
    <w:rsid w:val="008E3B3B"/>
    <w:rsid w:val="0094459C"/>
    <w:rsid w:val="00970F1D"/>
    <w:rsid w:val="009C0B69"/>
    <w:rsid w:val="00A202F7"/>
    <w:rsid w:val="00AB2896"/>
    <w:rsid w:val="00AD0357"/>
    <w:rsid w:val="00B210D3"/>
    <w:rsid w:val="00B35F8E"/>
    <w:rsid w:val="00C438FF"/>
    <w:rsid w:val="00C720B1"/>
    <w:rsid w:val="00D26F2F"/>
    <w:rsid w:val="00D50529"/>
    <w:rsid w:val="00DB390A"/>
    <w:rsid w:val="00DC0897"/>
    <w:rsid w:val="00DD33F3"/>
    <w:rsid w:val="00E36753"/>
    <w:rsid w:val="00E931E3"/>
    <w:rsid w:val="00EA3924"/>
    <w:rsid w:val="00E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AC9FDA0"/>
  <w15:chartTrackingRefBased/>
  <w15:docId w15:val="{2B2F495C-2ECE-45F5-A4E8-A7F78124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8E"/>
    <w:pPr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93"/>
    <w:rPr>
      <w:rFonts w:asciiTheme="minorHAnsi" w:hAnsiTheme="minorHAnsi" w:cstheme="minorBid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93"/>
    <w:rPr>
      <w:rFonts w:ascii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 Han</cp:lastModifiedBy>
  <cp:revision>45</cp:revision>
  <cp:lastPrinted>2024-02-25T07:16:00Z</cp:lastPrinted>
  <dcterms:created xsi:type="dcterms:W3CDTF">2023-09-13T03:06:00Z</dcterms:created>
  <dcterms:modified xsi:type="dcterms:W3CDTF">2024-02-29T05:48:00Z</dcterms:modified>
</cp:coreProperties>
</file>