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1B92" w14:textId="77777777" w:rsidR="00FE66BA" w:rsidRPr="00BA2C4C" w:rsidRDefault="00FE66BA" w:rsidP="00FC00AB">
      <w:pPr>
        <w:widowControl w:val="0"/>
        <w:spacing w:after="0" w:line="240" w:lineRule="auto"/>
        <w:rPr>
          <w:rFonts w:ascii="Times New Roman" w:hAnsi="Times New Roman" w:cs="Times New Roman"/>
          <w:b/>
          <w:sz w:val="26"/>
          <w:szCs w:val="26"/>
        </w:rPr>
      </w:pPr>
    </w:p>
    <w:p w14:paraId="60448FF2" w14:textId="65A1E13F" w:rsidR="00FE66BA" w:rsidRPr="00BA2C4C" w:rsidRDefault="00F11442" w:rsidP="00FE66BA">
      <w:pPr>
        <w:widowControl w:val="0"/>
        <w:spacing w:before="20" w:after="80" w:line="240" w:lineRule="auto"/>
        <w:jc w:val="center"/>
        <w:rPr>
          <w:rFonts w:ascii="Times New Roman" w:hAnsi="Times New Roman" w:cs="Times New Roman"/>
          <w:b/>
          <w:sz w:val="26"/>
          <w:szCs w:val="26"/>
        </w:rPr>
      </w:pPr>
      <w:r w:rsidRPr="00BA2C4C">
        <w:rPr>
          <w:rFonts w:ascii="Times New Roman" w:hAnsi="Times New Roman" w:cs="Times New Roman"/>
          <w:b/>
          <w:sz w:val="26"/>
          <w:szCs w:val="26"/>
        </w:rPr>
        <w:t xml:space="preserve"> </w:t>
      </w:r>
      <w:r w:rsidR="00FE66BA" w:rsidRPr="00BA2C4C">
        <w:rPr>
          <w:rFonts w:ascii="Times New Roman" w:hAnsi="Times New Roman" w:cs="Times New Roman"/>
          <w:b/>
          <w:sz w:val="26"/>
          <w:szCs w:val="26"/>
        </w:rPr>
        <w:t>BẢN</w:t>
      </w:r>
      <w:r w:rsidR="00BA2C4C" w:rsidRPr="00BA2C4C">
        <w:rPr>
          <w:rFonts w:ascii="Times New Roman" w:hAnsi="Times New Roman" w:cs="Times New Roman"/>
          <w:b/>
          <w:sz w:val="26"/>
          <w:szCs w:val="26"/>
        </w:rPr>
        <w:t>G</w:t>
      </w:r>
      <w:r w:rsidR="00FE66BA" w:rsidRPr="00BA2C4C">
        <w:rPr>
          <w:rFonts w:ascii="Times New Roman" w:hAnsi="Times New Roman" w:cs="Times New Roman"/>
          <w:b/>
          <w:sz w:val="26"/>
          <w:szCs w:val="26"/>
        </w:rPr>
        <w:t xml:space="preserve"> ĐẶC TẢ ĐỀ KIỂM TRA </w:t>
      </w:r>
      <w:r w:rsidR="00BA2C4C" w:rsidRPr="00BA2C4C">
        <w:rPr>
          <w:rFonts w:ascii="Times New Roman" w:hAnsi="Times New Roman" w:cs="Times New Roman"/>
          <w:b/>
          <w:sz w:val="26"/>
          <w:szCs w:val="26"/>
        </w:rPr>
        <w:t>CUỐI HỌC KÌ II</w:t>
      </w:r>
    </w:p>
    <w:p w14:paraId="415323EF" w14:textId="0173A40A" w:rsidR="00FE66BA" w:rsidRDefault="00FE66BA" w:rsidP="00FE66BA">
      <w:pPr>
        <w:widowControl w:val="0"/>
        <w:spacing w:before="20" w:after="80" w:line="240" w:lineRule="auto"/>
        <w:jc w:val="center"/>
        <w:rPr>
          <w:rFonts w:ascii="Times New Roman" w:hAnsi="Times New Roman" w:cs="Times New Roman"/>
          <w:b/>
          <w:sz w:val="26"/>
          <w:szCs w:val="26"/>
        </w:rPr>
      </w:pPr>
      <w:r w:rsidRPr="00BA2C4C">
        <w:rPr>
          <w:rFonts w:ascii="Times New Roman" w:hAnsi="Times New Roman" w:cs="Times New Roman"/>
          <w:b/>
          <w:sz w:val="26"/>
          <w:szCs w:val="26"/>
        </w:rPr>
        <w:t xml:space="preserve">MÔN: VẬT LÍ 10 – THỜI GIAN LÀM BÀI: 45 PHÚT </w:t>
      </w:r>
    </w:p>
    <w:p w14:paraId="4C68D21F" w14:textId="75EBC144" w:rsidR="00A94222" w:rsidRPr="00BA2C4C" w:rsidRDefault="00A94222" w:rsidP="00FE66BA">
      <w:pPr>
        <w:widowControl w:val="0"/>
        <w:spacing w:before="20" w:after="80" w:line="240" w:lineRule="auto"/>
        <w:jc w:val="center"/>
        <w:rPr>
          <w:rFonts w:ascii="Times New Roman" w:hAnsi="Times New Roman" w:cs="Times New Roman"/>
          <w:b/>
          <w:sz w:val="26"/>
          <w:szCs w:val="26"/>
        </w:rPr>
      </w:pPr>
      <w:r>
        <w:rPr>
          <w:rFonts w:ascii="Times New Roman" w:hAnsi="Times New Roman" w:cs="Times New Roman"/>
          <w:b/>
          <w:sz w:val="26"/>
          <w:szCs w:val="26"/>
        </w:rPr>
        <w:t>THPT NGUYỄN KHUYẾN</w:t>
      </w:r>
    </w:p>
    <w:tbl>
      <w:tblPr>
        <w:tblStyle w:val="TableGrid"/>
        <w:tblW w:w="13872" w:type="dxa"/>
        <w:tblLook w:val="04A0" w:firstRow="1" w:lastRow="0" w:firstColumn="1" w:lastColumn="0" w:noHBand="0" w:noVBand="1"/>
      </w:tblPr>
      <w:tblGrid>
        <w:gridCol w:w="1054"/>
        <w:gridCol w:w="1482"/>
        <w:gridCol w:w="1868"/>
        <w:gridCol w:w="5030"/>
        <w:gridCol w:w="1153"/>
        <w:gridCol w:w="1083"/>
        <w:gridCol w:w="1098"/>
        <w:gridCol w:w="1104"/>
      </w:tblGrid>
      <w:tr w:rsidR="00BA2C4C" w:rsidRPr="00BA2C4C" w14:paraId="037794A0" w14:textId="77777777" w:rsidTr="009A276D">
        <w:trPr>
          <w:trHeight w:val="1779"/>
        </w:trPr>
        <w:tc>
          <w:tcPr>
            <w:tcW w:w="1054" w:type="dxa"/>
            <w:vAlign w:val="center"/>
          </w:tcPr>
          <w:p w14:paraId="2D966CAE"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TT</w:t>
            </w:r>
          </w:p>
        </w:tc>
        <w:tc>
          <w:tcPr>
            <w:tcW w:w="1482" w:type="dxa"/>
            <w:vAlign w:val="center"/>
          </w:tcPr>
          <w:p w14:paraId="7ED4156A"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Nội dung kiến thức</w:t>
            </w:r>
          </w:p>
        </w:tc>
        <w:tc>
          <w:tcPr>
            <w:tcW w:w="1868" w:type="dxa"/>
            <w:vAlign w:val="center"/>
          </w:tcPr>
          <w:p w14:paraId="29468B48"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Đơn vị kiến thức, kĩ năng</w:t>
            </w:r>
          </w:p>
        </w:tc>
        <w:tc>
          <w:tcPr>
            <w:tcW w:w="5030" w:type="dxa"/>
            <w:vAlign w:val="center"/>
          </w:tcPr>
          <w:p w14:paraId="125A01BB"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Mức độ kiến thức, kĩ năng</w:t>
            </w:r>
          </w:p>
          <w:p w14:paraId="22011BBB"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cần kiểm tra, đánh giá</w:t>
            </w:r>
          </w:p>
        </w:tc>
        <w:tc>
          <w:tcPr>
            <w:tcW w:w="4438" w:type="dxa"/>
            <w:gridSpan w:val="4"/>
          </w:tcPr>
          <w:p w14:paraId="1F91A2A3" w14:textId="77777777" w:rsidR="00FE66BA" w:rsidRPr="00BA2C4C" w:rsidRDefault="00FE66BA" w:rsidP="00FE66BA">
            <w:pPr>
              <w:widowControl w:val="0"/>
              <w:spacing w:before="20" w:after="80"/>
              <w:jc w:val="center"/>
              <w:rPr>
                <w:rFonts w:ascii="Times New Roman" w:hAnsi="Times New Roman" w:cs="Times New Roman"/>
                <w:b/>
                <w:sz w:val="26"/>
                <w:szCs w:val="26"/>
              </w:rPr>
            </w:pPr>
          </w:p>
          <w:p w14:paraId="3119088E" w14:textId="77777777" w:rsidR="00FE66BA" w:rsidRPr="00BA2C4C" w:rsidRDefault="00FE66BA" w:rsidP="00FE66BA">
            <w:pPr>
              <w:widowControl w:val="0"/>
              <w:spacing w:before="20" w:after="80"/>
              <w:jc w:val="center"/>
              <w:rPr>
                <w:rFonts w:ascii="Times New Roman" w:hAnsi="Times New Roman" w:cs="Times New Roman"/>
                <w:b/>
                <w:sz w:val="26"/>
                <w:szCs w:val="26"/>
              </w:rPr>
            </w:pPr>
          </w:p>
          <w:p w14:paraId="2869F20D" w14:textId="77777777" w:rsidR="00FE66BA" w:rsidRPr="00BA2C4C" w:rsidRDefault="00FE66BA" w:rsidP="00FE66BA">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Số câu hỏi theo mức độ nhận thức</w:t>
            </w:r>
          </w:p>
        </w:tc>
      </w:tr>
      <w:tr w:rsidR="00BA2C4C" w:rsidRPr="00BA2C4C" w14:paraId="578375D4" w14:textId="77777777" w:rsidTr="009A276D">
        <w:trPr>
          <w:trHeight w:val="735"/>
        </w:trPr>
        <w:tc>
          <w:tcPr>
            <w:tcW w:w="1054" w:type="dxa"/>
            <w:vAlign w:val="center"/>
          </w:tcPr>
          <w:p w14:paraId="1D8D5E92" w14:textId="77777777" w:rsidR="00FE66BA" w:rsidRPr="00BA2C4C" w:rsidRDefault="00FE66BA" w:rsidP="003B1889">
            <w:pPr>
              <w:widowControl w:val="0"/>
              <w:spacing w:before="20" w:after="80"/>
              <w:jc w:val="center"/>
              <w:rPr>
                <w:rFonts w:ascii="Times New Roman" w:hAnsi="Times New Roman" w:cs="Times New Roman"/>
                <w:b/>
                <w:sz w:val="26"/>
                <w:szCs w:val="26"/>
              </w:rPr>
            </w:pPr>
          </w:p>
        </w:tc>
        <w:tc>
          <w:tcPr>
            <w:tcW w:w="1482" w:type="dxa"/>
            <w:vAlign w:val="center"/>
          </w:tcPr>
          <w:p w14:paraId="5371D377" w14:textId="77777777" w:rsidR="00FE66BA" w:rsidRPr="00BA2C4C" w:rsidRDefault="00FE66BA" w:rsidP="003B1889">
            <w:pPr>
              <w:widowControl w:val="0"/>
              <w:spacing w:before="20" w:after="80"/>
              <w:jc w:val="center"/>
              <w:rPr>
                <w:rFonts w:ascii="Times New Roman" w:hAnsi="Times New Roman" w:cs="Times New Roman"/>
                <w:b/>
                <w:sz w:val="26"/>
                <w:szCs w:val="26"/>
              </w:rPr>
            </w:pPr>
          </w:p>
        </w:tc>
        <w:tc>
          <w:tcPr>
            <w:tcW w:w="1868" w:type="dxa"/>
            <w:vAlign w:val="center"/>
          </w:tcPr>
          <w:p w14:paraId="50CA608F" w14:textId="77777777" w:rsidR="00FE66BA" w:rsidRPr="00BA2C4C" w:rsidRDefault="00FE66BA" w:rsidP="003B1889">
            <w:pPr>
              <w:widowControl w:val="0"/>
              <w:spacing w:before="20" w:after="80"/>
              <w:jc w:val="both"/>
              <w:rPr>
                <w:rFonts w:ascii="Times New Roman" w:hAnsi="Times New Roman" w:cs="Times New Roman"/>
                <w:b/>
                <w:sz w:val="26"/>
                <w:szCs w:val="26"/>
              </w:rPr>
            </w:pPr>
          </w:p>
        </w:tc>
        <w:tc>
          <w:tcPr>
            <w:tcW w:w="5030" w:type="dxa"/>
            <w:vAlign w:val="center"/>
          </w:tcPr>
          <w:p w14:paraId="7EE7301A" w14:textId="77777777" w:rsidR="00FE66BA" w:rsidRPr="00BA2C4C" w:rsidRDefault="00FE66BA" w:rsidP="003B1889">
            <w:pPr>
              <w:widowControl w:val="0"/>
              <w:spacing w:before="20" w:after="80"/>
              <w:jc w:val="both"/>
              <w:rPr>
                <w:rFonts w:ascii="Times New Roman" w:hAnsi="Times New Roman" w:cs="Times New Roman"/>
                <w:b/>
                <w:sz w:val="26"/>
                <w:szCs w:val="26"/>
              </w:rPr>
            </w:pPr>
          </w:p>
        </w:tc>
        <w:tc>
          <w:tcPr>
            <w:tcW w:w="1153" w:type="dxa"/>
            <w:vAlign w:val="center"/>
          </w:tcPr>
          <w:p w14:paraId="062D53B4"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Nhận biết</w:t>
            </w:r>
          </w:p>
        </w:tc>
        <w:tc>
          <w:tcPr>
            <w:tcW w:w="1083" w:type="dxa"/>
            <w:vAlign w:val="center"/>
          </w:tcPr>
          <w:p w14:paraId="13F0D66B"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bCs/>
                <w:sz w:val="26"/>
                <w:szCs w:val="26"/>
              </w:rPr>
              <w:t>Thông hiểu</w:t>
            </w:r>
          </w:p>
        </w:tc>
        <w:tc>
          <w:tcPr>
            <w:tcW w:w="1098" w:type="dxa"/>
            <w:vAlign w:val="center"/>
          </w:tcPr>
          <w:p w14:paraId="195E78ED"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bCs/>
                <w:sz w:val="26"/>
                <w:szCs w:val="26"/>
              </w:rPr>
              <w:t>Vận dụng</w:t>
            </w:r>
          </w:p>
        </w:tc>
        <w:tc>
          <w:tcPr>
            <w:tcW w:w="1104" w:type="dxa"/>
            <w:vAlign w:val="center"/>
          </w:tcPr>
          <w:p w14:paraId="5851DC76" w14:textId="77777777" w:rsidR="00FE66BA" w:rsidRPr="00BA2C4C" w:rsidRDefault="00FE66BA" w:rsidP="003B1889">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bCs/>
                <w:sz w:val="26"/>
                <w:szCs w:val="26"/>
              </w:rPr>
              <w:t>Vận dụng</w:t>
            </w:r>
            <w:r w:rsidRPr="00BA2C4C">
              <w:rPr>
                <w:rFonts w:ascii="Times New Roman" w:hAnsi="Times New Roman" w:cs="Times New Roman"/>
                <w:b/>
                <w:sz w:val="26"/>
                <w:szCs w:val="26"/>
              </w:rPr>
              <w:t xml:space="preserve"> cao</w:t>
            </w:r>
          </w:p>
        </w:tc>
      </w:tr>
      <w:tr w:rsidR="00BA2C4C" w:rsidRPr="00BA2C4C" w14:paraId="3F8E86AE" w14:textId="77777777" w:rsidTr="009A276D">
        <w:trPr>
          <w:trHeight w:val="735"/>
        </w:trPr>
        <w:tc>
          <w:tcPr>
            <w:tcW w:w="1054" w:type="dxa"/>
            <w:vMerge w:val="restart"/>
            <w:vAlign w:val="center"/>
          </w:tcPr>
          <w:p w14:paraId="7420A941" w14:textId="52FE872C" w:rsidR="009A276D" w:rsidRPr="00BA2C4C" w:rsidRDefault="009115A5"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482" w:type="dxa"/>
            <w:vMerge w:val="restart"/>
            <w:vAlign w:val="center"/>
          </w:tcPr>
          <w:p w14:paraId="240A27EA" w14:textId="187031C6" w:rsidR="009A276D" w:rsidRPr="00BA2C4C" w:rsidRDefault="00C3348E"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Động lực học</w:t>
            </w:r>
          </w:p>
        </w:tc>
        <w:tc>
          <w:tcPr>
            <w:tcW w:w="1868" w:type="dxa"/>
            <w:vAlign w:val="center"/>
          </w:tcPr>
          <w:p w14:paraId="34A9F4E1" w14:textId="0C6D0C53" w:rsidR="009A276D" w:rsidRPr="00BA2C4C" w:rsidRDefault="009115A5" w:rsidP="009A276D">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xml:space="preserve">21. </w:t>
            </w:r>
            <w:r w:rsidR="009A276D" w:rsidRPr="00BA2C4C">
              <w:rPr>
                <w:rFonts w:ascii="Times New Roman" w:eastAsia="Times New Roman" w:hAnsi="Times New Roman" w:cs="Times New Roman"/>
                <w:sz w:val="24"/>
                <w:szCs w:val="24"/>
              </w:rPr>
              <w:t>Momen lực. Cân bằng của vật rắn</w:t>
            </w:r>
          </w:p>
        </w:tc>
        <w:tc>
          <w:tcPr>
            <w:tcW w:w="5030" w:type="dxa"/>
          </w:tcPr>
          <w:p w14:paraId="1B110C7B" w14:textId="77777777" w:rsidR="009A276D" w:rsidRPr="00BA2C4C" w:rsidRDefault="009A276D"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khái niệm momen lực, momen ngẫu lực; Nêu được tác dụng của ngẫu lực lên một vật chỉ làm quay vật.</w:t>
            </w:r>
          </w:p>
          <w:p w14:paraId="77243067" w14:textId="197E42FD" w:rsidR="009A276D" w:rsidRPr="00BA2C4C" w:rsidRDefault="009A276D" w:rsidP="00850873">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Phát biểu và vận dụng quy tắc momen cho một số trường hợp đơn giản trong thực tế.</w:t>
            </w:r>
          </w:p>
        </w:tc>
        <w:tc>
          <w:tcPr>
            <w:tcW w:w="1153" w:type="dxa"/>
            <w:vAlign w:val="center"/>
          </w:tcPr>
          <w:p w14:paraId="4261E95C" w14:textId="1E7562FF"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414257B2" w14:textId="3E348E2C"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292B295F"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77DEF5F4"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70B3E41B" w14:textId="77777777" w:rsidTr="009A276D">
        <w:trPr>
          <w:trHeight w:val="735"/>
        </w:trPr>
        <w:tc>
          <w:tcPr>
            <w:tcW w:w="1054" w:type="dxa"/>
            <w:vMerge/>
          </w:tcPr>
          <w:p w14:paraId="59D1908F"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57A3A580"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3C10FA63" w14:textId="33E56D86" w:rsidR="009A276D" w:rsidRPr="00BA2C4C" w:rsidRDefault="009115A5"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xml:space="preserve">22. </w:t>
            </w:r>
            <w:r w:rsidR="00C3348E" w:rsidRPr="00BA2C4C">
              <w:rPr>
                <w:rFonts w:ascii="Times New Roman" w:hAnsi="Times New Roman" w:cs="Times New Roman"/>
                <w:bCs/>
                <w:sz w:val="26"/>
                <w:szCs w:val="26"/>
              </w:rPr>
              <w:t>Thực hành: Tổng hợp lực</w:t>
            </w:r>
          </w:p>
        </w:tc>
        <w:tc>
          <w:tcPr>
            <w:tcW w:w="5030" w:type="dxa"/>
            <w:vAlign w:val="center"/>
          </w:tcPr>
          <w:p w14:paraId="73A0D2A3" w14:textId="77777777" w:rsidR="009A276D" w:rsidRPr="00BA2C4C" w:rsidRDefault="00850873"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Nhận biết được các dụng cụ và cách bố trí thí nghiệm tổng hợp lực.</w:t>
            </w:r>
          </w:p>
          <w:p w14:paraId="0D923905" w14:textId="77777777" w:rsidR="00850873" w:rsidRPr="00BA2C4C" w:rsidRDefault="00850873"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Nêu được công thức xác định tổng hợp 2 lực đồng quy.</w:t>
            </w:r>
            <w:bookmarkStart w:id="0" w:name="_GoBack"/>
            <w:bookmarkEnd w:id="0"/>
          </w:p>
          <w:p w14:paraId="72628E77" w14:textId="61F40454" w:rsidR="00850873" w:rsidRPr="00BA2C4C" w:rsidRDefault="00850873" w:rsidP="009A276D">
            <w:pPr>
              <w:widowControl w:val="0"/>
              <w:spacing w:before="20" w:after="80"/>
              <w:jc w:val="both"/>
              <w:rPr>
                <w:rFonts w:ascii="Times New Roman" w:hAnsi="Times New Roman" w:cs="Times New Roman"/>
                <w:bCs/>
                <w:sz w:val="26"/>
                <w:szCs w:val="26"/>
              </w:rPr>
            </w:pPr>
            <w:r w:rsidRPr="00BA2C4C">
              <w:rPr>
                <w:rFonts w:ascii="Times New Roman" w:hAnsi="Times New Roman" w:cs="Times New Roman"/>
                <w:bCs/>
                <w:sz w:val="26"/>
                <w:szCs w:val="26"/>
              </w:rPr>
              <w:t>- Hiểu được cách thiết kế phương án thí nghiệm.</w:t>
            </w:r>
          </w:p>
        </w:tc>
        <w:tc>
          <w:tcPr>
            <w:tcW w:w="1153" w:type="dxa"/>
            <w:vAlign w:val="center"/>
          </w:tcPr>
          <w:p w14:paraId="4A0057A7" w14:textId="18638D68"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0A2F7537" w14:textId="013EFB17"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59B086C3"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642EC120"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544EFEE7" w14:textId="77777777" w:rsidTr="009A276D">
        <w:trPr>
          <w:trHeight w:val="735"/>
        </w:trPr>
        <w:tc>
          <w:tcPr>
            <w:tcW w:w="1054" w:type="dxa"/>
            <w:vMerge w:val="restart"/>
            <w:vAlign w:val="center"/>
          </w:tcPr>
          <w:p w14:paraId="4042C6D6" w14:textId="200CC1C2" w:rsidR="009A276D" w:rsidRPr="00BA2C4C" w:rsidRDefault="009115A5" w:rsidP="009A276D">
            <w:pPr>
              <w:widowControl w:val="0"/>
              <w:spacing w:before="20" w:after="80"/>
              <w:jc w:val="center"/>
              <w:rPr>
                <w:rFonts w:ascii="Times New Roman" w:hAnsi="Times New Roman" w:cs="Times New Roman"/>
                <w:b/>
                <w:sz w:val="26"/>
                <w:szCs w:val="26"/>
              </w:rPr>
            </w:pPr>
            <w:r w:rsidRPr="00BA2C4C">
              <w:rPr>
                <w:rFonts w:ascii="Times New Roman" w:eastAsia="Times New Roman" w:hAnsi="Times New Roman" w:cs="Times New Roman"/>
                <w:sz w:val="24"/>
                <w:szCs w:val="24"/>
              </w:rPr>
              <w:t>2</w:t>
            </w:r>
          </w:p>
        </w:tc>
        <w:tc>
          <w:tcPr>
            <w:tcW w:w="1482" w:type="dxa"/>
            <w:vMerge w:val="restart"/>
            <w:vAlign w:val="center"/>
          </w:tcPr>
          <w:p w14:paraId="5CD2D04A" w14:textId="51F442D0" w:rsidR="009A276D" w:rsidRPr="00BA2C4C" w:rsidRDefault="00C3348E"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Năng lượng, công, công suất</w:t>
            </w:r>
          </w:p>
        </w:tc>
        <w:tc>
          <w:tcPr>
            <w:tcW w:w="1868" w:type="dxa"/>
            <w:vAlign w:val="center"/>
          </w:tcPr>
          <w:p w14:paraId="1E8D8AD7" w14:textId="1896DF15"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23. </w:t>
            </w:r>
            <w:r w:rsidR="009A276D" w:rsidRPr="00BA2C4C">
              <w:rPr>
                <w:rFonts w:ascii="Times New Roman" w:eastAsia="Times New Roman" w:hAnsi="Times New Roman" w:cs="Times New Roman"/>
                <w:sz w:val="24"/>
                <w:szCs w:val="24"/>
              </w:rPr>
              <w:t>Năng lượng và công</w:t>
            </w:r>
            <w:r w:rsidR="00C3348E" w:rsidRPr="00BA2C4C">
              <w:rPr>
                <w:rFonts w:ascii="Times New Roman" w:eastAsia="Times New Roman" w:hAnsi="Times New Roman" w:cs="Times New Roman"/>
                <w:sz w:val="24"/>
                <w:szCs w:val="24"/>
              </w:rPr>
              <w:t xml:space="preserve"> cơ học</w:t>
            </w:r>
          </w:p>
        </w:tc>
        <w:tc>
          <w:tcPr>
            <w:tcW w:w="5030" w:type="dxa"/>
          </w:tcPr>
          <w:p w14:paraId="0F4D1E66"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các dạng năng lượng, quá trình truyền và chuyển hóa năng lượng</w:t>
            </w:r>
          </w:p>
          <w:p w14:paraId="1C93EFCC"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xml:space="preserve">- Nêu được biểu thức tính công, nêu được đơn vị đo công là đơn vị đo năng lượng (với </w:t>
            </w:r>
            <m:oMath>
              <m:r>
                <w:rPr>
                  <w:rFonts w:ascii="Cambria Math" w:eastAsia="Cambria Math" w:hAnsi="Cambria Math" w:cs="Cambria Math"/>
                  <w:sz w:val="24"/>
                  <w:szCs w:val="24"/>
                </w:rPr>
                <m:t>1 J=1 Nm</m:t>
              </m:r>
            </m:oMath>
            <w:r w:rsidRPr="00BA2C4C">
              <w:rPr>
                <w:rFonts w:ascii="Times New Roman" w:eastAsia="Times New Roman" w:hAnsi="Times New Roman" w:cs="Times New Roman"/>
                <w:sz w:val="24"/>
                <w:szCs w:val="24"/>
              </w:rPr>
              <w:t>).</w:t>
            </w:r>
          </w:p>
          <w:p w14:paraId="7263162F"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Tính được công trong một số trường hợp đơn giản.</w:t>
            </w:r>
          </w:p>
          <w:p w14:paraId="3714196C" w14:textId="5E57084D" w:rsidR="009A276D" w:rsidRPr="00BA2C4C" w:rsidRDefault="00BA2C4C" w:rsidP="00BA2C4C">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xml:space="preserve">- Trình bày được ví dụ chứng tỏ có thể truyền </w:t>
            </w:r>
            <w:r w:rsidRPr="00BA2C4C">
              <w:rPr>
                <w:rFonts w:ascii="Times New Roman" w:eastAsia="Times New Roman" w:hAnsi="Times New Roman" w:cs="Times New Roman"/>
                <w:sz w:val="24"/>
                <w:szCs w:val="24"/>
              </w:rPr>
              <w:lastRenderedPageBreak/>
              <w:t>năng lượng từ vật này sang vật khác bằng cách thực hiện công.</w:t>
            </w:r>
          </w:p>
        </w:tc>
        <w:tc>
          <w:tcPr>
            <w:tcW w:w="1153" w:type="dxa"/>
            <w:vAlign w:val="center"/>
          </w:tcPr>
          <w:p w14:paraId="19200A5F" w14:textId="6833514F"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lastRenderedPageBreak/>
              <w:t>1</w:t>
            </w:r>
          </w:p>
        </w:tc>
        <w:tc>
          <w:tcPr>
            <w:tcW w:w="1083" w:type="dxa"/>
            <w:vAlign w:val="center"/>
          </w:tcPr>
          <w:p w14:paraId="7D3A9295" w14:textId="070C0286"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4B16678C"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358F44CB"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7EC6F8AB" w14:textId="77777777" w:rsidTr="009A276D">
        <w:trPr>
          <w:trHeight w:val="735"/>
        </w:trPr>
        <w:tc>
          <w:tcPr>
            <w:tcW w:w="1054" w:type="dxa"/>
            <w:vMerge/>
            <w:vAlign w:val="center"/>
          </w:tcPr>
          <w:p w14:paraId="7595D7FB"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108B9FE3"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578189ED" w14:textId="69C9CCF4"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24. </w:t>
            </w:r>
            <w:r w:rsidR="009A276D" w:rsidRPr="00BA2C4C">
              <w:rPr>
                <w:rFonts w:ascii="Times New Roman" w:eastAsia="Times New Roman" w:hAnsi="Times New Roman" w:cs="Times New Roman"/>
                <w:sz w:val="24"/>
                <w:szCs w:val="24"/>
              </w:rPr>
              <w:t>Công suất</w:t>
            </w:r>
          </w:p>
        </w:tc>
        <w:tc>
          <w:tcPr>
            <w:tcW w:w="5030" w:type="dxa"/>
          </w:tcPr>
          <w:p w14:paraId="7BAF50A6"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Từ một số tình huống thực tế, thảo luận để nêu được ý nghĩa vật lí, định nghĩa, đơn vị của công suất.</w:t>
            </w:r>
          </w:p>
          <w:p w14:paraId="1F95275C" w14:textId="0FB5D9F5" w:rsidR="009A276D" w:rsidRPr="00BA2C4C" w:rsidRDefault="00BA2C4C" w:rsidP="00BA2C4C">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Vận dụng được mối liên hệ công suất (hay tốc độ thực hiện công) với tích của lực và vận tốc trong một số tình huống thực tế.</w:t>
            </w:r>
          </w:p>
        </w:tc>
        <w:tc>
          <w:tcPr>
            <w:tcW w:w="1153" w:type="dxa"/>
            <w:vAlign w:val="center"/>
          </w:tcPr>
          <w:p w14:paraId="3813BB3B" w14:textId="13C32722"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680292DC" w14:textId="5D30A012"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45C8E640"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47360768"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3F782F52" w14:textId="77777777" w:rsidTr="00B439E2">
        <w:trPr>
          <w:trHeight w:val="3105"/>
        </w:trPr>
        <w:tc>
          <w:tcPr>
            <w:tcW w:w="1054" w:type="dxa"/>
            <w:vMerge/>
            <w:vAlign w:val="center"/>
          </w:tcPr>
          <w:p w14:paraId="323EBACC" w14:textId="77777777" w:rsidR="002C6C90" w:rsidRPr="00BA2C4C" w:rsidRDefault="002C6C90"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2B90F58F" w14:textId="77777777" w:rsidR="002C6C90" w:rsidRPr="00BA2C4C" w:rsidRDefault="002C6C90" w:rsidP="009A276D">
            <w:pPr>
              <w:widowControl w:val="0"/>
              <w:spacing w:before="20" w:after="80"/>
              <w:jc w:val="center"/>
              <w:rPr>
                <w:rFonts w:ascii="Times New Roman" w:hAnsi="Times New Roman" w:cs="Times New Roman"/>
                <w:b/>
                <w:sz w:val="26"/>
                <w:szCs w:val="26"/>
              </w:rPr>
            </w:pPr>
          </w:p>
        </w:tc>
        <w:tc>
          <w:tcPr>
            <w:tcW w:w="1868" w:type="dxa"/>
            <w:vAlign w:val="center"/>
          </w:tcPr>
          <w:p w14:paraId="0D953A1E" w14:textId="09E011D5" w:rsidR="002C6C90" w:rsidRPr="00BA2C4C" w:rsidRDefault="002C6C90" w:rsidP="009A276D">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25. Động năng, thế năng</w:t>
            </w:r>
          </w:p>
          <w:p w14:paraId="7329336E" w14:textId="53876908" w:rsidR="002C6C90" w:rsidRPr="00BA2C4C" w:rsidRDefault="002C6C90" w:rsidP="009A276D">
            <w:pPr>
              <w:widowControl w:val="0"/>
              <w:spacing w:before="20" w:after="80"/>
              <w:jc w:val="both"/>
              <w:rPr>
                <w:rFonts w:ascii="Times New Roman" w:hAnsi="Times New Roman" w:cs="Times New Roman"/>
                <w:b/>
                <w:sz w:val="26"/>
                <w:szCs w:val="26"/>
              </w:rPr>
            </w:pPr>
          </w:p>
        </w:tc>
        <w:tc>
          <w:tcPr>
            <w:tcW w:w="5030" w:type="dxa"/>
          </w:tcPr>
          <w:p w14:paraId="3D59BD38" w14:textId="77777777" w:rsidR="00BA2C4C" w:rsidRPr="00BA2C4C" w:rsidRDefault="00BA2C4C" w:rsidP="00BA2C4C">
            <w:pPr>
              <w:widowControl w:val="0"/>
              <w:spacing w:before="20" w:after="80"/>
              <w:jc w:val="both"/>
              <w:rPr>
                <w:rFonts w:ascii="Times New Roman" w:hAnsi="Times New Roman" w:cs="Times New Roman"/>
                <w:b/>
                <w:sz w:val="26"/>
                <w:szCs w:val="26"/>
              </w:rPr>
            </w:pPr>
            <w:r w:rsidRPr="00BA2C4C">
              <w:rPr>
                <w:rFonts w:ascii="Times New Roman" w:eastAsia="Times New Roman" w:hAnsi="Times New Roman" w:cs="Times New Roman"/>
                <w:sz w:val="24"/>
                <w:szCs w:val="24"/>
              </w:rPr>
              <w:t>- Nêu được động năng của vật có giá trị bằng công của lực tác dụng lên vật.</w:t>
            </w:r>
          </w:p>
          <w:p w14:paraId="36BCD2CE" w14:textId="77777777" w:rsidR="00BA2C4C" w:rsidRPr="00BA2C4C" w:rsidRDefault="00BA2C4C" w:rsidP="00BA2C4C">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công thức tính thế năng trong trường hợp trọng lực đều, vận dụng được công thức tính thế năng trong một số trường hợp đơn giản.</w:t>
            </w:r>
          </w:p>
          <w:p w14:paraId="0EA703EA" w14:textId="04EFEAED" w:rsidR="002C6C90" w:rsidRPr="00BA2C4C" w:rsidRDefault="00BA2C4C" w:rsidP="00BA2C4C">
            <w:pPr>
              <w:pStyle w:val="TableParagraph"/>
              <w:tabs>
                <w:tab w:val="left" w:pos="319"/>
              </w:tabs>
              <w:spacing w:before="80" w:line="288" w:lineRule="auto"/>
              <w:rPr>
                <w:b/>
                <w:sz w:val="26"/>
                <w:szCs w:val="26"/>
              </w:rPr>
            </w:pPr>
            <w:r w:rsidRPr="00BA2C4C">
              <w:rPr>
                <w:sz w:val="24"/>
                <w:szCs w:val="24"/>
              </w:rPr>
              <w:t>- Phân tích được sự chuyển hóa động năng và thế năng của vật trong một số trường hợp đơn giản.</w:t>
            </w:r>
          </w:p>
        </w:tc>
        <w:tc>
          <w:tcPr>
            <w:tcW w:w="1153" w:type="dxa"/>
            <w:vAlign w:val="center"/>
          </w:tcPr>
          <w:p w14:paraId="384DF2B6" w14:textId="1A357903" w:rsidR="002C6C90"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21650DA1" w14:textId="1FB43C0E" w:rsidR="002C6C90" w:rsidRPr="00BA2C4C" w:rsidRDefault="002C6C90" w:rsidP="002C6C90">
            <w:pPr>
              <w:widowControl w:val="0"/>
              <w:spacing w:before="20" w:after="80"/>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3CC8A757"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78C883E0"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r>
      <w:tr w:rsidR="00BA2C4C" w:rsidRPr="00BA2C4C" w14:paraId="6D2736D4" w14:textId="77777777" w:rsidTr="009A276D">
        <w:trPr>
          <w:trHeight w:val="735"/>
        </w:trPr>
        <w:tc>
          <w:tcPr>
            <w:tcW w:w="1054" w:type="dxa"/>
            <w:vMerge/>
            <w:vAlign w:val="center"/>
          </w:tcPr>
          <w:p w14:paraId="5977998A"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5C4A23F0"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2351A21B" w14:textId="1A991CB5"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26. </w:t>
            </w:r>
            <w:r w:rsidR="009A276D" w:rsidRPr="00BA2C4C">
              <w:rPr>
                <w:rFonts w:ascii="Times New Roman" w:eastAsia="Times New Roman" w:hAnsi="Times New Roman" w:cs="Times New Roman"/>
                <w:sz w:val="24"/>
                <w:szCs w:val="24"/>
              </w:rPr>
              <w:t>Cơ năng</w:t>
            </w:r>
            <w:r w:rsidR="00C3348E" w:rsidRPr="00BA2C4C">
              <w:rPr>
                <w:rFonts w:ascii="Times New Roman" w:eastAsia="Times New Roman" w:hAnsi="Times New Roman" w:cs="Times New Roman"/>
                <w:sz w:val="24"/>
                <w:szCs w:val="24"/>
              </w:rPr>
              <w:t xml:space="preserve"> và định luật bảo toàn cơ năng</w:t>
            </w:r>
          </w:p>
        </w:tc>
        <w:tc>
          <w:tcPr>
            <w:tcW w:w="5030" w:type="dxa"/>
          </w:tcPr>
          <w:p w14:paraId="736F9E28" w14:textId="77777777" w:rsidR="00BA2C4C" w:rsidRPr="00BA2C4C" w:rsidRDefault="00BA2C4C" w:rsidP="00BA2C4C">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Nêu được khái niệm cơ năng; phát biểu được định luật bảo toàn cơ năng</w:t>
            </w:r>
          </w:p>
          <w:p w14:paraId="1C13694F" w14:textId="77777777" w:rsidR="00BA2C4C" w:rsidRPr="00BA2C4C" w:rsidRDefault="00BA2C4C" w:rsidP="00BA2C4C">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Vận dụng được định luật bảo toàn cơ năng trong một số trường hợp đơn giản.</w:t>
            </w:r>
          </w:p>
          <w:p w14:paraId="0DC49936" w14:textId="2FBBAA15" w:rsidR="009A276D" w:rsidRPr="00BA2C4C" w:rsidRDefault="00BA2C4C" w:rsidP="00BA2C4C">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Viết được biểu thức tính cơ năng của vật, áp dụng để tính cơ năng của vật.</w:t>
            </w:r>
          </w:p>
        </w:tc>
        <w:tc>
          <w:tcPr>
            <w:tcW w:w="1153" w:type="dxa"/>
            <w:vAlign w:val="center"/>
          </w:tcPr>
          <w:p w14:paraId="4A367752" w14:textId="544A41F6" w:rsidR="009A276D"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1</w:t>
            </w:r>
          </w:p>
        </w:tc>
        <w:tc>
          <w:tcPr>
            <w:tcW w:w="1083" w:type="dxa"/>
            <w:vAlign w:val="center"/>
          </w:tcPr>
          <w:p w14:paraId="268C624D" w14:textId="6B87F786"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098" w:type="dxa"/>
            <w:vAlign w:val="center"/>
          </w:tcPr>
          <w:p w14:paraId="72A3F1D2"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104" w:type="dxa"/>
            <w:vAlign w:val="center"/>
          </w:tcPr>
          <w:p w14:paraId="1680FAEE"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2B241273" w14:textId="77777777" w:rsidTr="009A276D">
        <w:trPr>
          <w:trHeight w:val="735"/>
        </w:trPr>
        <w:tc>
          <w:tcPr>
            <w:tcW w:w="1054" w:type="dxa"/>
            <w:vMerge/>
            <w:vAlign w:val="center"/>
          </w:tcPr>
          <w:p w14:paraId="146F4FF7"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482" w:type="dxa"/>
            <w:vMerge/>
            <w:vAlign w:val="center"/>
          </w:tcPr>
          <w:p w14:paraId="0D5B6E68"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868" w:type="dxa"/>
            <w:vAlign w:val="center"/>
          </w:tcPr>
          <w:p w14:paraId="07A73DB0" w14:textId="2A826788" w:rsidR="009A276D" w:rsidRPr="00BA2C4C" w:rsidRDefault="009115A5"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xml:space="preserve">27. </w:t>
            </w:r>
            <w:r w:rsidR="009A276D" w:rsidRPr="00BA2C4C">
              <w:rPr>
                <w:rFonts w:ascii="Times New Roman" w:eastAsia="Times New Roman" w:hAnsi="Times New Roman" w:cs="Times New Roman"/>
                <w:sz w:val="24"/>
                <w:szCs w:val="24"/>
              </w:rPr>
              <w:t>Hiệu suất</w:t>
            </w:r>
          </w:p>
        </w:tc>
        <w:tc>
          <w:tcPr>
            <w:tcW w:w="5030" w:type="dxa"/>
          </w:tcPr>
          <w:p w14:paraId="35F63B5D" w14:textId="68637BF5" w:rsidR="009A276D" w:rsidRPr="00BA2C4C" w:rsidRDefault="009A276D" w:rsidP="009A276D">
            <w:pPr>
              <w:widowControl w:val="0"/>
              <w:spacing w:before="20" w:after="80"/>
              <w:jc w:val="both"/>
              <w:rPr>
                <w:rFonts w:ascii="Times New Roman" w:hAnsi="Times New Roman" w:cs="Times New Roman"/>
                <w:sz w:val="26"/>
                <w:szCs w:val="26"/>
              </w:rPr>
            </w:pPr>
            <w:r w:rsidRPr="00BA2C4C">
              <w:rPr>
                <w:rFonts w:ascii="Times New Roman" w:eastAsia="Times New Roman" w:hAnsi="Times New Roman" w:cs="Times New Roman"/>
                <w:sz w:val="24"/>
                <w:szCs w:val="24"/>
              </w:rPr>
              <w:t>- Từ tình huống thực tế, thảo luận để nêu được định nghĩa hiệu suất; vận dụng được hiệu suất trong một số trường hợp thực tế.</w:t>
            </w:r>
          </w:p>
        </w:tc>
        <w:tc>
          <w:tcPr>
            <w:tcW w:w="1153" w:type="dxa"/>
            <w:vAlign w:val="center"/>
          </w:tcPr>
          <w:p w14:paraId="425041FE" w14:textId="77777777" w:rsidR="009A276D" w:rsidRPr="00BA2C4C" w:rsidRDefault="009A276D" w:rsidP="009A276D">
            <w:pPr>
              <w:widowControl w:val="0"/>
              <w:spacing w:before="20" w:after="80"/>
              <w:jc w:val="center"/>
              <w:rPr>
                <w:rFonts w:ascii="Times New Roman" w:hAnsi="Times New Roman" w:cs="Times New Roman"/>
                <w:b/>
                <w:sz w:val="26"/>
                <w:szCs w:val="26"/>
              </w:rPr>
            </w:pPr>
          </w:p>
        </w:tc>
        <w:tc>
          <w:tcPr>
            <w:tcW w:w="1083" w:type="dxa"/>
            <w:vAlign w:val="center"/>
          </w:tcPr>
          <w:p w14:paraId="1C0073A2"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c>
          <w:tcPr>
            <w:tcW w:w="1098" w:type="dxa"/>
            <w:vAlign w:val="center"/>
          </w:tcPr>
          <w:p w14:paraId="5860D6D5" w14:textId="242E4FB3" w:rsidR="009A276D"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104" w:type="dxa"/>
            <w:vAlign w:val="center"/>
          </w:tcPr>
          <w:p w14:paraId="161E8013" w14:textId="77777777" w:rsidR="009A276D" w:rsidRPr="00BA2C4C" w:rsidRDefault="009A276D" w:rsidP="009A276D">
            <w:pPr>
              <w:widowControl w:val="0"/>
              <w:spacing w:before="20" w:after="80"/>
              <w:jc w:val="center"/>
              <w:rPr>
                <w:rFonts w:ascii="Times New Roman" w:hAnsi="Times New Roman" w:cs="Times New Roman"/>
                <w:b/>
                <w:bCs/>
                <w:sz w:val="26"/>
                <w:szCs w:val="26"/>
              </w:rPr>
            </w:pPr>
          </w:p>
        </w:tc>
      </w:tr>
      <w:tr w:rsidR="00BA2C4C" w:rsidRPr="00BA2C4C" w14:paraId="70C32311" w14:textId="77777777" w:rsidTr="009A276D">
        <w:trPr>
          <w:trHeight w:val="735"/>
        </w:trPr>
        <w:tc>
          <w:tcPr>
            <w:tcW w:w="1054" w:type="dxa"/>
            <w:vMerge w:val="restart"/>
            <w:vAlign w:val="center"/>
          </w:tcPr>
          <w:p w14:paraId="42CAE4C3" w14:textId="10E13038" w:rsidR="009115A5" w:rsidRPr="00BA2C4C" w:rsidRDefault="009115A5"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sz w:val="24"/>
                <w:szCs w:val="24"/>
              </w:rPr>
              <w:t>3</w:t>
            </w:r>
          </w:p>
        </w:tc>
        <w:tc>
          <w:tcPr>
            <w:tcW w:w="1482" w:type="dxa"/>
            <w:vMerge w:val="restart"/>
            <w:vAlign w:val="center"/>
          </w:tcPr>
          <w:p w14:paraId="7CB6F4E9" w14:textId="0EF311AC" w:rsidR="009115A5" w:rsidRPr="00BA2C4C" w:rsidRDefault="009115A5" w:rsidP="009A276D">
            <w:pPr>
              <w:widowControl w:val="0"/>
              <w:spacing w:before="20" w:after="80"/>
              <w:jc w:val="center"/>
              <w:rPr>
                <w:rFonts w:ascii="Times New Roman" w:hAnsi="Times New Roman" w:cs="Times New Roman"/>
                <w:b/>
                <w:sz w:val="26"/>
                <w:szCs w:val="26"/>
              </w:rPr>
            </w:pPr>
            <w:r w:rsidRPr="00961A6B">
              <w:rPr>
                <w:rFonts w:ascii="Times New Roman" w:hAnsi="Times New Roman" w:cs="Times New Roman"/>
                <w:b/>
                <w:sz w:val="26"/>
                <w:szCs w:val="26"/>
              </w:rPr>
              <w:t>Động lượng</w:t>
            </w:r>
          </w:p>
        </w:tc>
        <w:tc>
          <w:tcPr>
            <w:tcW w:w="1868" w:type="dxa"/>
            <w:vAlign w:val="center"/>
          </w:tcPr>
          <w:p w14:paraId="11DE9A50" w14:textId="4C97ED27"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28. Động lượng</w:t>
            </w:r>
          </w:p>
        </w:tc>
        <w:tc>
          <w:tcPr>
            <w:tcW w:w="5030" w:type="dxa"/>
          </w:tcPr>
          <w:p w14:paraId="3E5278AC" w14:textId="77777777"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Từ tình huống thực tế, thảo luận để nêu được ý nghĩa vật lí và định nghĩa động lượng.</w:t>
            </w:r>
          </w:p>
          <w:p w14:paraId="23D2B8B8" w14:textId="7CEC2D75" w:rsidR="009115A5" w:rsidRPr="00BA2C4C" w:rsidRDefault="009115A5" w:rsidP="009A276D">
            <w:pPr>
              <w:widowControl w:val="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Rút ra được mối liên hệ giữa lực tổng hợp tác dụng lên vật và tốc độ thay đổi của động lượng (lực tổng hợp tác dụng lên vật là tốc độ thay đổi của động lượng của vật).</w:t>
            </w:r>
          </w:p>
        </w:tc>
        <w:tc>
          <w:tcPr>
            <w:tcW w:w="1153" w:type="dxa"/>
            <w:vAlign w:val="center"/>
          </w:tcPr>
          <w:p w14:paraId="66053386" w14:textId="60709723"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70967CDC" w14:textId="668EE533"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5840F450"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4EE98C96"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r>
      <w:tr w:rsidR="00BA2C4C" w:rsidRPr="00BA2C4C" w14:paraId="7478D3A0" w14:textId="77777777" w:rsidTr="009A276D">
        <w:trPr>
          <w:trHeight w:val="735"/>
        </w:trPr>
        <w:tc>
          <w:tcPr>
            <w:tcW w:w="1054" w:type="dxa"/>
            <w:vMerge/>
            <w:vAlign w:val="center"/>
          </w:tcPr>
          <w:p w14:paraId="0F48F932" w14:textId="55554367" w:rsidR="009115A5" w:rsidRPr="00BA2C4C"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7D8CA9C9" w14:textId="213220DD" w:rsidR="009115A5" w:rsidRPr="00BA2C4C"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185A6DD2" w14:textId="67AC1777"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29. Bảo toàn động lượng</w:t>
            </w:r>
          </w:p>
        </w:tc>
        <w:tc>
          <w:tcPr>
            <w:tcW w:w="5030" w:type="dxa"/>
          </w:tcPr>
          <w:p w14:paraId="2B6B1645" w14:textId="1FE3820D"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Thực hiện thí nghiệm và thảo luận, phát biểu được định luật bảo toàn động lượng trong hệ kín.</w:t>
            </w:r>
          </w:p>
          <w:p w14:paraId="6033D70C" w14:textId="46423101"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Vận dụng được định luật bảo toàn động lượng trong một số trường hợp đơn giản</w:t>
            </w:r>
          </w:p>
        </w:tc>
        <w:tc>
          <w:tcPr>
            <w:tcW w:w="1153" w:type="dxa"/>
            <w:vAlign w:val="center"/>
          </w:tcPr>
          <w:p w14:paraId="3FCDC552" w14:textId="5A630071"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0</w:t>
            </w:r>
          </w:p>
        </w:tc>
        <w:tc>
          <w:tcPr>
            <w:tcW w:w="1083" w:type="dxa"/>
            <w:vAlign w:val="center"/>
          </w:tcPr>
          <w:p w14:paraId="5417AC16" w14:textId="12FBB0B8"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2B31A4E8"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2A9014C0" w14:textId="653415D5"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r>
      <w:tr w:rsidR="00BA2C4C" w:rsidRPr="00BA2C4C" w14:paraId="1918877D" w14:textId="77777777" w:rsidTr="003448ED">
        <w:trPr>
          <w:trHeight w:val="2484"/>
        </w:trPr>
        <w:tc>
          <w:tcPr>
            <w:tcW w:w="1054" w:type="dxa"/>
            <w:vMerge/>
            <w:vAlign w:val="center"/>
          </w:tcPr>
          <w:p w14:paraId="51CC1C12" w14:textId="68FC4F6C" w:rsidR="002C6C90" w:rsidRPr="00BA2C4C" w:rsidRDefault="002C6C90"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1E5DBD07" w14:textId="70C6B2A8" w:rsidR="002C6C90" w:rsidRPr="00BA2C4C" w:rsidRDefault="002C6C90"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0D296AE5" w14:textId="7A163862" w:rsidR="002C6C90" w:rsidRPr="00BA2C4C" w:rsidRDefault="002C6C90"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30. Thực hành: Xác định động lượng của vật trước và sau va chạm</w:t>
            </w:r>
          </w:p>
        </w:tc>
        <w:tc>
          <w:tcPr>
            <w:tcW w:w="5030" w:type="dxa"/>
          </w:tcPr>
          <w:p w14:paraId="3AB74D05" w14:textId="1630D2DC" w:rsidR="00027D52" w:rsidRDefault="00027D52" w:rsidP="009A27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Xác định được các đại lượng cần đo và đề xuất được các dụng cụ thí nghiệm</w:t>
            </w:r>
          </w:p>
          <w:p w14:paraId="716A7645" w14:textId="109C431D"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Thảo luận phương án hoặc lựa chọn phương án, thực hiện phương án, xác định được tốc độ và đánh giá được động lượng của vật trước và sau va chạm bằng dụng cụ thực hành.</w:t>
            </w:r>
          </w:p>
          <w:p w14:paraId="1C483379" w14:textId="77777777"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Thực hiện thí nghiệm và thảo luận được sự thay đổi năng lượng trong một số trường hợp va chạm đơn giản.</w:t>
            </w:r>
          </w:p>
          <w:p w14:paraId="08F69342" w14:textId="18EB6CEB"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Thảo luận để giải thích được một số hiện tượng đơn giản.</w:t>
            </w:r>
          </w:p>
        </w:tc>
        <w:tc>
          <w:tcPr>
            <w:tcW w:w="1153" w:type="dxa"/>
            <w:vAlign w:val="center"/>
          </w:tcPr>
          <w:p w14:paraId="767C0A10" w14:textId="2314CA04" w:rsidR="002C6C90"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3</w:t>
            </w:r>
          </w:p>
        </w:tc>
        <w:tc>
          <w:tcPr>
            <w:tcW w:w="1083" w:type="dxa"/>
            <w:vAlign w:val="center"/>
          </w:tcPr>
          <w:p w14:paraId="0F9B05C5" w14:textId="5CB7387E" w:rsidR="002C6C90"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49391714"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2E37432B"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r>
      <w:tr w:rsidR="00BA2C4C" w:rsidRPr="00BA2C4C" w14:paraId="44C99FAB" w14:textId="77777777" w:rsidTr="004D298D">
        <w:trPr>
          <w:trHeight w:val="1480"/>
        </w:trPr>
        <w:tc>
          <w:tcPr>
            <w:tcW w:w="1054" w:type="dxa"/>
            <w:vMerge w:val="restart"/>
            <w:vAlign w:val="center"/>
          </w:tcPr>
          <w:p w14:paraId="4E6B6B40" w14:textId="368F8AD9" w:rsidR="002C6C90" w:rsidRPr="00BA2C4C" w:rsidRDefault="002C6C90"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sz w:val="24"/>
                <w:szCs w:val="24"/>
              </w:rPr>
              <w:t>4</w:t>
            </w:r>
          </w:p>
        </w:tc>
        <w:tc>
          <w:tcPr>
            <w:tcW w:w="1482" w:type="dxa"/>
            <w:vMerge w:val="restart"/>
            <w:vAlign w:val="center"/>
          </w:tcPr>
          <w:p w14:paraId="09FE5DBB" w14:textId="2B180358" w:rsidR="002C6C90" w:rsidRPr="00BA2C4C" w:rsidRDefault="002C6C90"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b/>
                <w:sz w:val="24"/>
                <w:szCs w:val="24"/>
              </w:rPr>
              <w:t>Chuyển động tròn</w:t>
            </w:r>
          </w:p>
        </w:tc>
        <w:tc>
          <w:tcPr>
            <w:tcW w:w="1868" w:type="dxa"/>
            <w:vAlign w:val="center"/>
          </w:tcPr>
          <w:p w14:paraId="7E5E7C7D" w14:textId="004C02DF" w:rsidR="002C6C90" w:rsidRPr="00BA2C4C" w:rsidRDefault="002C6C90"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31. Động học của chuyển động tròn đều</w:t>
            </w:r>
          </w:p>
        </w:tc>
        <w:tc>
          <w:tcPr>
            <w:tcW w:w="5030" w:type="dxa"/>
          </w:tcPr>
          <w:p w14:paraId="6CBC6775" w14:textId="48E48D65"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xml:space="preserve">- Nêu được </w:t>
            </w:r>
            <w:r w:rsidR="00F77664" w:rsidRPr="00BA2C4C">
              <w:rPr>
                <w:rFonts w:ascii="Times New Roman" w:eastAsia="Times New Roman" w:hAnsi="Times New Roman" w:cs="Times New Roman"/>
                <w:sz w:val="24"/>
                <w:szCs w:val="24"/>
              </w:rPr>
              <w:t>khái niệm</w:t>
            </w:r>
            <w:r w:rsidRPr="00BA2C4C">
              <w:rPr>
                <w:rFonts w:ascii="Times New Roman" w:eastAsia="Times New Roman" w:hAnsi="Times New Roman" w:cs="Times New Roman"/>
                <w:sz w:val="24"/>
                <w:szCs w:val="24"/>
              </w:rPr>
              <w:t xml:space="preserve"> </w:t>
            </w:r>
            <w:r w:rsidR="00F77664" w:rsidRPr="00BA2C4C">
              <w:rPr>
                <w:rFonts w:ascii="Times New Roman" w:eastAsia="Times New Roman" w:hAnsi="Times New Roman" w:cs="Times New Roman"/>
                <w:sz w:val="24"/>
                <w:szCs w:val="24"/>
              </w:rPr>
              <w:t>chuyển động tròn đều; các đại lượng chu kỳ, tần số, radian trong chuyển động tròn đều</w:t>
            </w:r>
          </w:p>
          <w:p w14:paraId="09DAB209" w14:textId="7AF87D88" w:rsidR="002C6C90" w:rsidRPr="00BA2C4C" w:rsidRDefault="002C6C90"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xml:space="preserve">- </w:t>
            </w:r>
            <w:r w:rsidR="00F77664" w:rsidRPr="00BA2C4C">
              <w:rPr>
                <w:rFonts w:ascii="Times New Roman" w:eastAsia="Times New Roman" w:hAnsi="Times New Roman" w:cs="Times New Roman"/>
                <w:sz w:val="24"/>
                <w:szCs w:val="24"/>
              </w:rPr>
              <w:t>Hiểu được mối liên hệ thuận nghịch giữa các đại lượng trong chuyển động tròn đều</w:t>
            </w:r>
          </w:p>
        </w:tc>
        <w:tc>
          <w:tcPr>
            <w:tcW w:w="1153" w:type="dxa"/>
            <w:vAlign w:val="center"/>
          </w:tcPr>
          <w:p w14:paraId="25ECC908" w14:textId="37EBFB18" w:rsidR="002C6C90"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07E8EF82" w14:textId="7BFF15B5" w:rsidR="002C6C90"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0E38F92A"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c>
          <w:tcPr>
            <w:tcW w:w="1104" w:type="dxa"/>
            <w:vAlign w:val="center"/>
          </w:tcPr>
          <w:p w14:paraId="3ABB76CE" w14:textId="77777777" w:rsidR="002C6C90" w:rsidRPr="00BA2C4C" w:rsidRDefault="002C6C90" w:rsidP="009A276D">
            <w:pPr>
              <w:widowControl w:val="0"/>
              <w:spacing w:before="20" w:after="80"/>
              <w:jc w:val="center"/>
              <w:rPr>
                <w:rFonts w:ascii="Times New Roman" w:hAnsi="Times New Roman" w:cs="Times New Roman"/>
                <w:b/>
                <w:bCs/>
                <w:sz w:val="26"/>
                <w:szCs w:val="26"/>
              </w:rPr>
            </w:pPr>
          </w:p>
        </w:tc>
      </w:tr>
      <w:tr w:rsidR="00BA2C4C" w:rsidRPr="00BA2C4C" w14:paraId="5A4F06E7" w14:textId="77777777" w:rsidTr="009A276D">
        <w:trPr>
          <w:trHeight w:val="735"/>
        </w:trPr>
        <w:tc>
          <w:tcPr>
            <w:tcW w:w="1054" w:type="dxa"/>
            <w:vMerge/>
            <w:vAlign w:val="center"/>
          </w:tcPr>
          <w:p w14:paraId="33A65B90" w14:textId="690BDE20" w:rsidR="009115A5" w:rsidRPr="00BA2C4C"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1013657A" w14:textId="0BA545C5" w:rsidR="009115A5" w:rsidRPr="00BA2C4C"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5328BBB5" w14:textId="0483EDFD"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32. Lực hướng tâm, gia tốc hướng tâm</w:t>
            </w:r>
          </w:p>
        </w:tc>
        <w:tc>
          <w:tcPr>
            <w:tcW w:w="5030" w:type="dxa"/>
          </w:tcPr>
          <w:p w14:paraId="7A61FEBA" w14:textId="77777777"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Vận dụng được biểu thức gia tốc hướng tâm và biểu thức của lực hướng tâm.</w:t>
            </w:r>
          </w:p>
          <w:p w14:paraId="5CB5E60B" w14:textId="1C7626F9" w:rsidR="009115A5" w:rsidRPr="00BA2C4C" w:rsidRDefault="009115A5" w:rsidP="009A276D">
            <w:pPr>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 Thảo luận và đề xuất giải pháp an toàn cho một số tình huống chuyển động tròn trong thực tế.</w:t>
            </w:r>
          </w:p>
        </w:tc>
        <w:tc>
          <w:tcPr>
            <w:tcW w:w="1153" w:type="dxa"/>
            <w:vAlign w:val="center"/>
          </w:tcPr>
          <w:p w14:paraId="4947254A" w14:textId="730CAB5F"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0</w:t>
            </w:r>
          </w:p>
        </w:tc>
        <w:tc>
          <w:tcPr>
            <w:tcW w:w="1083" w:type="dxa"/>
            <w:vAlign w:val="center"/>
          </w:tcPr>
          <w:p w14:paraId="496E53EF" w14:textId="03F0BC17"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0</w:t>
            </w:r>
          </w:p>
        </w:tc>
        <w:tc>
          <w:tcPr>
            <w:tcW w:w="1098" w:type="dxa"/>
            <w:vAlign w:val="center"/>
          </w:tcPr>
          <w:p w14:paraId="2896DFAD"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3F0FC03F" w14:textId="57C61583"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r>
      <w:tr w:rsidR="00BA2C4C" w:rsidRPr="00BA2C4C" w14:paraId="007B8AF5" w14:textId="77777777" w:rsidTr="009A276D">
        <w:trPr>
          <w:trHeight w:val="735"/>
        </w:trPr>
        <w:tc>
          <w:tcPr>
            <w:tcW w:w="1054" w:type="dxa"/>
            <w:vMerge w:val="restart"/>
            <w:vAlign w:val="center"/>
          </w:tcPr>
          <w:p w14:paraId="13CDD459" w14:textId="226D773A" w:rsidR="009115A5" w:rsidRPr="00BA2C4C" w:rsidRDefault="009115A5" w:rsidP="009A276D">
            <w:pPr>
              <w:widowControl w:val="0"/>
              <w:spacing w:before="20" w:after="80"/>
              <w:jc w:val="center"/>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5</w:t>
            </w:r>
          </w:p>
        </w:tc>
        <w:tc>
          <w:tcPr>
            <w:tcW w:w="1482" w:type="dxa"/>
            <w:vMerge w:val="restart"/>
            <w:vAlign w:val="center"/>
          </w:tcPr>
          <w:p w14:paraId="5A5828C8" w14:textId="479C51E5" w:rsidR="009115A5" w:rsidRPr="00BA2C4C" w:rsidRDefault="009115A5" w:rsidP="009A276D">
            <w:pPr>
              <w:widowControl w:val="0"/>
              <w:spacing w:before="20" w:after="80"/>
              <w:jc w:val="center"/>
              <w:rPr>
                <w:rFonts w:ascii="Times New Roman" w:eastAsia="Times New Roman" w:hAnsi="Times New Roman" w:cs="Times New Roman"/>
                <w:b/>
                <w:sz w:val="24"/>
                <w:szCs w:val="24"/>
              </w:rPr>
            </w:pPr>
            <w:r w:rsidRPr="00BA2C4C">
              <w:rPr>
                <w:rFonts w:ascii="Times New Roman" w:eastAsia="Times New Roman" w:hAnsi="Times New Roman" w:cs="Times New Roman"/>
                <w:b/>
                <w:sz w:val="24"/>
                <w:szCs w:val="24"/>
              </w:rPr>
              <w:t>Biến dạng của vật rắn. Áp suất chất lỏng</w:t>
            </w:r>
          </w:p>
        </w:tc>
        <w:tc>
          <w:tcPr>
            <w:tcW w:w="1868" w:type="dxa"/>
            <w:vAlign w:val="center"/>
          </w:tcPr>
          <w:p w14:paraId="03216151" w14:textId="69124F4B"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33. Biến dạng của vật rắn</w:t>
            </w:r>
          </w:p>
        </w:tc>
        <w:tc>
          <w:tcPr>
            <w:tcW w:w="5030" w:type="dxa"/>
          </w:tcPr>
          <w:p w14:paraId="579E5E4E"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sự biến dạng kéo, biến dạng kéo.</w:t>
            </w:r>
          </w:p>
          <w:p w14:paraId="7194BCFC"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Mô tả được các đặc tính của lò xo: giới hạn đàn hồi, độ giãn, độ cứng.</w:t>
            </w:r>
          </w:p>
          <w:p w14:paraId="722309E7"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Tìm được mối liên hệ giữa lực đàn hồi và độ biến dạng của lò xo. Từ đó phát biểu được định luật Hooke.</w:t>
            </w:r>
          </w:p>
          <w:p w14:paraId="329F200B" w14:textId="453FD496" w:rsidR="009115A5" w:rsidRP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Vận dụng được định luật Hooke trong một số trường hợp đơn giản.</w:t>
            </w:r>
          </w:p>
        </w:tc>
        <w:tc>
          <w:tcPr>
            <w:tcW w:w="1153" w:type="dxa"/>
            <w:vAlign w:val="center"/>
          </w:tcPr>
          <w:p w14:paraId="1D9D01A5" w14:textId="456C713B"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0</w:t>
            </w:r>
          </w:p>
        </w:tc>
        <w:tc>
          <w:tcPr>
            <w:tcW w:w="1083" w:type="dxa"/>
            <w:vAlign w:val="center"/>
          </w:tcPr>
          <w:p w14:paraId="2B54D189"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098" w:type="dxa"/>
            <w:vAlign w:val="center"/>
          </w:tcPr>
          <w:p w14:paraId="6FF75041" w14:textId="1E665B37"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1</w:t>
            </w:r>
          </w:p>
        </w:tc>
        <w:tc>
          <w:tcPr>
            <w:tcW w:w="1104" w:type="dxa"/>
            <w:vAlign w:val="center"/>
          </w:tcPr>
          <w:p w14:paraId="7DCEC57F"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r>
      <w:tr w:rsidR="009115A5" w:rsidRPr="00BA2C4C" w14:paraId="5C904961" w14:textId="77777777" w:rsidTr="009A276D">
        <w:trPr>
          <w:trHeight w:val="735"/>
        </w:trPr>
        <w:tc>
          <w:tcPr>
            <w:tcW w:w="1054" w:type="dxa"/>
            <w:vMerge/>
            <w:vAlign w:val="center"/>
          </w:tcPr>
          <w:p w14:paraId="1A698697" w14:textId="77777777" w:rsidR="009115A5" w:rsidRPr="00BA2C4C" w:rsidRDefault="009115A5" w:rsidP="009A276D">
            <w:pPr>
              <w:widowControl w:val="0"/>
              <w:spacing w:before="20" w:after="80"/>
              <w:jc w:val="center"/>
              <w:rPr>
                <w:rFonts w:ascii="Times New Roman" w:eastAsia="Times New Roman" w:hAnsi="Times New Roman" w:cs="Times New Roman"/>
                <w:sz w:val="24"/>
                <w:szCs w:val="24"/>
              </w:rPr>
            </w:pPr>
          </w:p>
        </w:tc>
        <w:tc>
          <w:tcPr>
            <w:tcW w:w="1482" w:type="dxa"/>
            <w:vMerge/>
            <w:vAlign w:val="center"/>
          </w:tcPr>
          <w:p w14:paraId="5D5D082D" w14:textId="77777777" w:rsidR="009115A5" w:rsidRPr="00BA2C4C" w:rsidRDefault="009115A5" w:rsidP="009A276D">
            <w:pPr>
              <w:widowControl w:val="0"/>
              <w:spacing w:before="20" w:after="80"/>
              <w:jc w:val="center"/>
              <w:rPr>
                <w:rFonts w:ascii="Times New Roman" w:eastAsia="Times New Roman" w:hAnsi="Times New Roman" w:cs="Times New Roman"/>
                <w:b/>
                <w:sz w:val="24"/>
                <w:szCs w:val="24"/>
              </w:rPr>
            </w:pPr>
          </w:p>
        </w:tc>
        <w:tc>
          <w:tcPr>
            <w:tcW w:w="1868" w:type="dxa"/>
            <w:vAlign w:val="center"/>
          </w:tcPr>
          <w:p w14:paraId="550F7E76" w14:textId="4DA5DE24" w:rsidR="009115A5" w:rsidRPr="00BA2C4C" w:rsidRDefault="009115A5" w:rsidP="009A276D">
            <w:pPr>
              <w:widowControl w:val="0"/>
              <w:spacing w:before="20" w:after="80"/>
              <w:jc w:val="both"/>
              <w:rPr>
                <w:rFonts w:ascii="Times New Roman" w:eastAsia="Times New Roman" w:hAnsi="Times New Roman" w:cs="Times New Roman"/>
                <w:sz w:val="24"/>
                <w:szCs w:val="24"/>
              </w:rPr>
            </w:pPr>
            <w:r w:rsidRPr="00BA2C4C">
              <w:rPr>
                <w:rFonts w:ascii="Times New Roman" w:eastAsia="Times New Roman" w:hAnsi="Times New Roman" w:cs="Times New Roman"/>
                <w:sz w:val="24"/>
                <w:szCs w:val="24"/>
              </w:rPr>
              <w:t>34. Khối lượng riẻng. Áp suất chất lỏng</w:t>
            </w:r>
          </w:p>
        </w:tc>
        <w:tc>
          <w:tcPr>
            <w:tcW w:w="5030" w:type="dxa"/>
          </w:tcPr>
          <w:p w14:paraId="4E3C1D28"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Định nghĩa được khối lượng riêng của một chất.</w:t>
            </w:r>
          </w:p>
          <w:p w14:paraId="7337718D" w14:textId="77777777" w:rsid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Nêu được định nghĩa áp lực, áp suất.</w:t>
            </w:r>
          </w:p>
          <w:p w14:paraId="4E736615" w14:textId="310C2F40" w:rsidR="009115A5" w:rsidRPr="00BA2C4C" w:rsidRDefault="00BA2C4C" w:rsidP="00BA2C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được đặc điểm của áp lực, áp suất chất lỏng.</w:t>
            </w:r>
          </w:p>
        </w:tc>
        <w:tc>
          <w:tcPr>
            <w:tcW w:w="1153" w:type="dxa"/>
            <w:vAlign w:val="center"/>
          </w:tcPr>
          <w:p w14:paraId="3C201F14" w14:textId="6C40CB15" w:rsidR="009115A5" w:rsidRPr="00BA2C4C" w:rsidRDefault="002C6C90" w:rsidP="009A276D">
            <w:pPr>
              <w:widowControl w:val="0"/>
              <w:spacing w:before="20" w:after="80"/>
              <w:jc w:val="center"/>
              <w:rPr>
                <w:rFonts w:ascii="Times New Roman" w:hAnsi="Times New Roman" w:cs="Times New Roman"/>
                <w:b/>
                <w:sz w:val="26"/>
                <w:szCs w:val="26"/>
              </w:rPr>
            </w:pPr>
            <w:r w:rsidRPr="00BA2C4C">
              <w:rPr>
                <w:rFonts w:ascii="Times New Roman" w:hAnsi="Times New Roman" w:cs="Times New Roman"/>
                <w:b/>
                <w:sz w:val="26"/>
                <w:szCs w:val="26"/>
              </w:rPr>
              <w:t>2</w:t>
            </w:r>
          </w:p>
        </w:tc>
        <w:tc>
          <w:tcPr>
            <w:tcW w:w="1083" w:type="dxa"/>
            <w:vAlign w:val="center"/>
          </w:tcPr>
          <w:p w14:paraId="375507E0" w14:textId="0CBBDEFE" w:rsidR="009115A5" w:rsidRPr="00BA2C4C" w:rsidRDefault="002C6C90" w:rsidP="009A276D">
            <w:pPr>
              <w:widowControl w:val="0"/>
              <w:spacing w:before="20" w:after="80"/>
              <w:jc w:val="center"/>
              <w:rPr>
                <w:rFonts w:ascii="Times New Roman" w:hAnsi="Times New Roman" w:cs="Times New Roman"/>
                <w:b/>
                <w:bCs/>
                <w:sz w:val="26"/>
                <w:szCs w:val="26"/>
              </w:rPr>
            </w:pPr>
            <w:r w:rsidRPr="00BA2C4C">
              <w:rPr>
                <w:rFonts w:ascii="Times New Roman" w:hAnsi="Times New Roman" w:cs="Times New Roman"/>
                <w:b/>
                <w:bCs/>
                <w:sz w:val="26"/>
                <w:szCs w:val="26"/>
              </w:rPr>
              <w:t>2</w:t>
            </w:r>
          </w:p>
        </w:tc>
        <w:tc>
          <w:tcPr>
            <w:tcW w:w="1098" w:type="dxa"/>
            <w:vAlign w:val="center"/>
          </w:tcPr>
          <w:p w14:paraId="541BEC66"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c>
          <w:tcPr>
            <w:tcW w:w="1104" w:type="dxa"/>
            <w:vAlign w:val="center"/>
          </w:tcPr>
          <w:p w14:paraId="4E48DE98" w14:textId="77777777" w:rsidR="009115A5" w:rsidRPr="00BA2C4C" w:rsidRDefault="009115A5" w:rsidP="009A276D">
            <w:pPr>
              <w:widowControl w:val="0"/>
              <w:spacing w:before="20" w:after="80"/>
              <w:jc w:val="center"/>
              <w:rPr>
                <w:rFonts w:ascii="Times New Roman" w:hAnsi="Times New Roman" w:cs="Times New Roman"/>
                <w:b/>
                <w:bCs/>
                <w:sz w:val="26"/>
                <w:szCs w:val="26"/>
              </w:rPr>
            </w:pPr>
          </w:p>
        </w:tc>
      </w:tr>
    </w:tbl>
    <w:p w14:paraId="5E039B1E" w14:textId="77777777" w:rsidR="00FE66BA" w:rsidRPr="00BA2C4C" w:rsidRDefault="00FE66BA" w:rsidP="00FE66BA">
      <w:pPr>
        <w:widowControl w:val="0"/>
        <w:spacing w:before="20" w:after="80" w:line="240" w:lineRule="auto"/>
        <w:jc w:val="center"/>
        <w:rPr>
          <w:rFonts w:ascii="Times New Roman" w:hAnsi="Times New Roman" w:cs="Times New Roman"/>
          <w:b/>
          <w:sz w:val="26"/>
          <w:szCs w:val="26"/>
        </w:rPr>
      </w:pPr>
    </w:p>
    <w:p w14:paraId="4B62BB12" w14:textId="77777777" w:rsidR="00DD3712" w:rsidRPr="00BA2C4C" w:rsidRDefault="00DD3712"/>
    <w:sectPr w:rsidR="00DD3712" w:rsidRPr="00BA2C4C"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BA"/>
    <w:rsid w:val="00027D52"/>
    <w:rsid w:val="000B4A8B"/>
    <w:rsid w:val="001020B0"/>
    <w:rsid w:val="001169E1"/>
    <w:rsid w:val="00170309"/>
    <w:rsid w:val="002C6C90"/>
    <w:rsid w:val="002F26C6"/>
    <w:rsid w:val="004215FC"/>
    <w:rsid w:val="00446E30"/>
    <w:rsid w:val="00472BEE"/>
    <w:rsid w:val="00516C74"/>
    <w:rsid w:val="0055042B"/>
    <w:rsid w:val="005623D8"/>
    <w:rsid w:val="005C69F8"/>
    <w:rsid w:val="005D28F3"/>
    <w:rsid w:val="00654F93"/>
    <w:rsid w:val="00727ECE"/>
    <w:rsid w:val="0081341A"/>
    <w:rsid w:val="00850873"/>
    <w:rsid w:val="00903A65"/>
    <w:rsid w:val="009115A5"/>
    <w:rsid w:val="009431C6"/>
    <w:rsid w:val="00961A6B"/>
    <w:rsid w:val="009A276D"/>
    <w:rsid w:val="00A33AD6"/>
    <w:rsid w:val="00A5524B"/>
    <w:rsid w:val="00A668AE"/>
    <w:rsid w:val="00A94222"/>
    <w:rsid w:val="00B806CB"/>
    <w:rsid w:val="00BA2C4C"/>
    <w:rsid w:val="00C3348E"/>
    <w:rsid w:val="00D36B1D"/>
    <w:rsid w:val="00DB194D"/>
    <w:rsid w:val="00DD3712"/>
    <w:rsid w:val="00E378C6"/>
    <w:rsid w:val="00EC4436"/>
    <w:rsid w:val="00ED3BF8"/>
    <w:rsid w:val="00F11442"/>
    <w:rsid w:val="00F500B3"/>
    <w:rsid w:val="00F64EE6"/>
    <w:rsid w:val="00F77664"/>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810F"/>
  <w15:docId w15:val="{C5F17873-88A6-405D-8047-1E1DE8B0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 w:type="paragraph" w:styleId="Title">
    <w:name w:val="Title"/>
    <w:basedOn w:val="Normal"/>
    <w:next w:val="Normal"/>
    <w:link w:val="TitleChar"/>
    <w:uiPriority w:val="10"/>
    <w:qFormat/>
    <w:rsid w:val="009A276D"/>
    <w:pPr>
      <w:keepNext/>
      <w:keepLines/>
      <w:spacing w:before="480" w:after="120" w:line="259" w:lineRule="auto"/>
    </w:pPr>
    <w:rPr>
      <w:rFonts w:ascii="Calibri" w:eastAsia="Calibri" w:hAnsi="Calibri" w:cs="Calibri"/>
      <w:b/>
      <w:noProof/>
      <w:sz w:val="72"/>
      <w:szCs w:val="72"/>
    </w:rPr>
  </w:style>
  <w:style w:type="character" w:customStyle="1" w:styleId="TitleChar">
    <w:name w:val="Title Char"/>
    <w:basedOn w:val="DefaultParagraphFont"/>
    <w:link w:val="Title"/>
    <w:uiPriority w:val="10"/>
    <w:rsid w:val="009A276D"/>
    <w:rPr>
      <w:rFonts w:ascii="Calibri" w:eastAsia="Calibri" w:hAnsi="Calibri" w:cs="Calibri"/>
      <w:b/>
      <w:noProof/>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495755">
      <w:bodyDiv w:val="1"/>
      <w:marLeft w:val="0"/>
      <w:marRight w:val="0"/>
      <w:marTop w:val="0"/>
      <w:marBottom w:val="0"/>
      <w:divBdr>
        <w:top w:val="none" w:sz="0" w:space="0" w:color="auto"/>
        <w:left w:val="none" w:sz="0" w:space="0" w:color="auto"/>
        <w:bottom w:val="none" w:sz="0" w:space="0" w:color="auto"/>
        <w:right w:val="none" w:sz="0" w:space="0" w:color="auto"/>
      </w:divBdr>
    </w:div>
    <w:div w:id="117276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623</Words>
  <Characters>3557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2022-08-05T09:57:00Z</dcterms:created>
  <dcterms:modified xsi:type="dcterms:W3CDTF">2022-08-13T08:49:00Z</dcterms:modified>
</cp:coreProperties>
</file>