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MA TRẬN ĐỀ THI </w:t>
      </w:r>
      <w:r w:rsidDel="00000000" w:rsidR="00000000" w:rsidRPr="00000000">
        <w:rPr>
          <w:rtl w:val="0"/>
        </w:rPr>
      </w:r>
    </w:p>
    <w:tbl>
      <w:tblPr>
        <w:tblStyle w:val="Table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809"/>
        <w:gridCol w:w="1504"/>
        <w:gridCol w:w="695"/>
        <w:gridCol w:w="679"/>
        <w:gridCol w:w="704"/>
        <w:gridCol w:w="687"/>
        <w:gridCol w:w="735"/>
        <w:gridCol w:w="647"/>
        <w:gridCol w:w="695"/>
        <w:gridCol w:w="687"/>
        <w:gridCol w:w="916"/>
        <w:tblGridChange w:id="0">
          <w:tblGrid>
            <w:gridCol w:w="592"/>
            <w:gridCol w:w="809"/>
            <w:gridCol w:w="1504"/>
            <w:gridCol w:w="695"/>
            <w:gridCol w:w="679"/>
            <w:gridCol w:w="704"/>
            <w:gridCol w:w="687"/>
            <w:gridCol w:w="735"/>
            <w:gridCol w:w="647"/>
            <w:gridCol w:w="695"/>
            <w:gridCol w:w="687"/>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vAlign w:val="center"/>
          </w:tcPr>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vAlign w:val="center"/>
          </w:tcPr>
          <w:p w:rsidR="00000000" w:rsidDel="00000000" w:rsidP="00000000" w:rsidRDefault="00000000" w:rsidRPr="00000000" w14:paraId="000000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vAlign w:val="center"/>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Align w:val="center"/>
          </w:tcPr>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vAlign w:val="center"/>
          </w:tcPr>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vAlign w:val="center"/>
          </w:tcPr>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Đường luật</w:t>
            </w:r>
            <w:r w:rsidDel="00000000" w:rsidR="00000000" w:rsidRPr="00000000">
              <w:rPr>
                <w:rtl w:val="0"/>
              </w:rPr>
            </w:r>
          </w:p>
        </w:tc>
        <w:tc>
          <w:tcPr>
            <w:vAlign w:val="center"/>
          </w:tcPr>
          <w:p w:rsidR="00000000" w:rsidDel="00000000" w:rsidP="00000000" w:rsidRDefault="00000000" w:rsidRPr="00000000" w14:paraId="0000002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tl w:val="0"/>
              </w:rPr>
            </w:r>
          </w:p>
        </w:tc>
        <w:tc>
          <w:tcPr>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vAlign w:val="center"/>
          </w:tcPr>
          <w:p w:rsidR="00000000" w:rsidDel="00000000" w:rsidP="00000000" w:rsidRDefault="00000000" w:rsidRPr="00000000" w14:paraId="0000003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r>
      <w:tr>
        <w:trPr>
          <w:cantSplit w:val="0"/>
          <w:trHeight w:val="494" w:hRule="atLeast"/>
          <w:tblHeader w:val="0"/>
        </w:trPr>
        <w:tc>
          <w:tcPr>
            <w:gridSpan w:val="3"/>
          </w:tcPr>
          <w:p w:rsidR="00000000" w:rsidDel="00000000" w:rsidP="00000000" w:rsidRDefault="00000000" w:rsidRPr="00000000" w14:paraId="0000003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vAlign w:val="bottom"/>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bottom"/>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tc>
        <w:tc>
          <w:tcPr>
            <w:vAlign w:val="bottom"/>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vAlign w:val="bottom"/>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C">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vAlign w:val="bottom"/>
          </w:tcPr>
          <w:p w:rsidR="00000000" w:rsidDel="00000000" w:rsidP="00000000" w:rsidRDefault="00000000" w:rsidRPr="00000000" w14:paraId="0000005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r w:rsidDel="00000000" w:rsidR="00000000" w:rsidRPr="00000000">
              <w:rPr>
                <w:rtl w:val="0"/>
              </w:rPr>
            </w:r>
          </w:p>
        </w:tc>
        <w:tc>
          <w:tcPr>
            <w:gridSpan w:val="2"/>
            <w:vAlign w:val="bottom"/>
          </w:tcPr>
          <w:p w:rsidR="00000000" w:rsidDel="00000000" w:rsidP="00000000" w:rsidRDefault="00000000" w:rsidRPr="00000000" w14:paraId="0000005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gridSpan w:val="2"/>
            <w:vAlign w:val="bottom"/>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vAlign w:val="bottom"/>
          </w:tcPr>
          <w:p w:rsidR="00000000" w:rsidDel="00000000" w:rsidP="00000000" w:rsidRDefault="00000000" w:rsidRPr="00000000" w14:paraId="0000005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5">
      <w:pPr>
        <w:spacing w:after="0" w:line="360" w:lineRule="auto"/>
        <w:ind w:right="-9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360" w:lineRule="auto"/>
        <w:ind w:right="-9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BẢNG ĐẶC TẢ ĐỀ THI </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077"/>
        <w:gridCol w:w="1042"/>
        <w:gridCol w:w="2830"/>
        <w:gridCol w:w="965"/>
        <w:gridCol w:w="965"/>
        <w:gridCol w:w="965"/>
        <w:gridCol w:w="965"/>
        <w:tblGridChange w:id="0">
          <w:tblGrid>
            <w:gridCol w:w="541"/>
            <w:gridCol w:w="1077"/>
            <w:gridCol w:w="1042"/>
            <w:gridCol w:w="2830"/>
            <w:gridCol w:w="965"/>
            <w:gridCol w:w="965"/>
            <w:gridCol w:w="965"/>
            <w:gridCol w:w="965"/>
          </w:tblGrid>
        </w:tblGridChange>
      </w:tblGrid>
      <w:tr>
        <w:trPr>
          <w:cantSplit w:val="0"/>
          <w:tblHeader w:val="0"/>
        </w:trPr>
        <w:tc>
          <w:tcPr>
            <w:vMerge w:val="restart"/>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vAlign w:val="center"/>
          </w:tcPr>
          <w:p w:rsidR="00000000" w:rsidDel="00000000" w:rsidP="00000000" w:rsidRDefault="00000000" w:rsidRPr="00000000" w14:paraId="0000006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vAlign w:val="center"/>
          </w:tcPr>
          <w:p w:rsidR="00000000" w:rsidDel="00000000" w:rsidP="00000000" w:rsidRDefault="00000000" w:rsidRPr="00000000" w14:paraId="0000006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vAlign w:val="center"/>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7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7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7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Đường luật</w:t>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thi luật của thơ thất ngôn bát cú và thơ tứ tuyệt Đường luật như: bố cục, niêm, luật, vần, nhịp, đối.</w:t>
            </w:r>
          </w:p>
          <w:p w:rsidR="00000000" w:rsidDel="00000000" w:rsidP="00000000" w:rsidRDefault="00000000" w:rsidRPr="00000000" w14:paraId="000000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của biện pháp tu từ đảo ngữ, từ tượng hình, từ tượng thanh.</w:t>
            </w:r>
          </w:p>
          <w:p w:rsidR="00000000" w:rsidDel="00000000" w:rsidP="00000000" w:rsidRDefault="00000000" w:rsidRPr="00000000" w14:paraId="000000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cảm xúc của người viết được thể hiện qua văn bản.</w:t>
            </w:r>
          </w:p>
          <w:p w:rsidR="00000000" w:rsidDel="00000000" w:rsidP="00000000" w:rsidRDefault="00000000" w:rsidRPr="00000000" w14:paraId="0000008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được tác dụng của biện pháp tu từ đảo ngữ, từ tượng hình, từ tượng thanh.</w:t>
            </w:r>
          </w:p>
          <w:p w:rsidR="00000000" w:rsidDel="00000000" w:rsidP="00000000" w:rsidRDefault="00000000" w:rsidRPr="00000000" w14:paraId="000000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trân quý, trân trọng những giá trị văn hóa truyền thống.</w:t>
            </w:r>
          </w:p>
        </w:tc>
        <w:tc>
          <w:tcPr>
            <w:vAlign w:val="center"/>
          </w:tcPr>
          <w:p w:rsidR="00000000" w:rsidDel="00000000" w:rsidP="00000000" w:rsidRDefault="00000000" w:rsidRPr="00000000" w14:paraId="00000083">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3TN</w:t>
            </w:r>
          </w:p>
          <w:p w:rsidR="00000000" w:rsidDel="00000000" w:rsidP="00000000" w:rsidRDefault="00000000" w:rsidRPr="00000000" w14:paraId="00000085">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6">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5TN</w:t>
            </w:r>
          </w:p>
          <w:p w:rsidR="00000000" w:rsidDel="00000000" w:rsidP="00000000" w:rsidRDefault="00000000" w:rsidRPr="00000000" w14:paraId="00000088">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8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2TL</w:t>
            </w:r>
          </w:p>
        </w:tc>
        <w:tc>
          <w:tcPr>
            <w:vAlign w:val="center"/>
          </w:tcPr>
          <w:p w:rsidR="00000000" w:rsidDel="00000000" w:rsidP="00000000" w:rsidRDefault="00000000" w:rsidRPr="00000000" w14:paraId="0000008A">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8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8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phân tích một tác phẩm văn học</w:t>
            </w:r>
          </w:p>
        </w:tc>
        <w:tc>
          <w:tcPr/>
          <w:p w:rsidR="00000000" w:rsidDel="00000000" w:rsidP="00000000" w:rsidRDefault="00000000" w:rsidRPr="00000000" w14:paraId="0000008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kiểu bài nghị luận văn học.</w:t>
            </w: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bố cục bài văn, văn bản cần nghị luận.</w:t>
            </w:r>
          </w:p>
          <w:p w:rsidR="00000000" w:rsidDel="00000000" w:rsidP="00000000" w:rsidRDefault="00000000" w:rsidRPr="00000000" w14:paraId="0000009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rõ ràng các khía cạnh của văn bản.</w:t>
            </w:r>
          </w:p>
          <w:p w:rsidR="00000000" w:rsidDel="00000000" w:rsidP="00000000" w:rsidRDefault="00000000" w:rsidRPr="00000000" w14:paraId="0000009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đề.</w:t>
            </w:r>
            <w:r w:rsidDel="00000000" w:rsidR="00000000" w:rsidRPr="00000000">
              <w:rPr>
                <w:rtl w:val="0"/>
              </w:rPr>
            </w:r>
          </w:p>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Lời văn sinh động, giàu cảm xúc, có giọng điệu riêng.</w:t>
            </w:r>
            <w:r w:rsidDel="00000000" w:rsidR="00000000" w:rsidRPr="00000000">
              <w:rPr>
                <w:rtl w:val="0"/>
              </w:rPr>
            </w:r>
          </w:p>
        </w:tc>
        <w:tc>
          <w:tcPr>
            <w:vAlign w:val="center"/>
          </w:tcPr>
          <w:p w:rsidR="00000000" w:rsidDel="00000000" w:rsidP="00000000" w:rsidRDefault="00000000" w:rsidRPr="00000000" w14:paraId="0000009A">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B">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C">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blHeader w:val="0"/>
        </w:trPr>
        <w:tc>
          <w:tcPr>
            <w:gridSpan w:val="3"/>
            <w:vAlign w:val="center"/>
          </w:tcPr>
          <w:p w:rsidR="00000000" w:rsidDel="00000000" w:rsidP="00000000" w:rsidRDefault="00000000" w:rsidRPr="00000000" w14:paraId="0000009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p w:rsidR="00000000" w:rsidDel="00000000" w:rsidP="00000000" w:rsidRDefault="00000000" w:rsidRPr="00000000" w14:paraId="000000A1">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3TN</w:t>
            </w:r>
          </w:p>
        </w:tc>
        <w:tc>
          <w:tcPr>
            <w:vAlign w:val="center"/>
          </w:tcPr>
          <w:p w:rsidR="00000000" w:rsidDel="00000000" w:rsidP="00000000" w:rsidRDefault="00000000" w:rsidRPr="00000000" w14:paraId="000000A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5TN</w:t>
            </w:r>
          </w:p>
        </w:tc>
        <w:tc>
          <w:tcPr>
            <w:vAlign w:val="center"/>
          </w:tcPr>
          <w:p w:rsidR="00000000" w:rsidDel="00000000" w:rsidP="00000000" w:rsidRDefault="00000000" w:rsidRPr="00000000" w14:paraId="000000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vAlign w:val="center"/>
          </w:tcPr>
          <w:p w:rsidR="00000000" w:rsidDel="00000000" w:rsidP="00000000" w:rsidRDefault="00000000" w:rsidRPr="00000000" w14:paraId="000000A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A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p w:rsidR="00000000" w:rsidDel="00000000" w:rsidP="00000000" w:rsidRDefault="00000000" w:rsidRPr="00000000" w14:paraId="000000A9">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p w:rsidR="00000000" w:rsidDel="00000000" w:rsidP="00000000" w:rsidRDefault="00000000" w:rsidRPr="00000000" w14:paraId="000000A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p w:rsidR="00000000" w:rsidDel="00000000" w:rsidP="00000000" w:rsidRDefault="00000000" w:rsidRPr="00000000" w14:paraId="000000A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blHeader w:val="0"/>
        </w:trPr>
        <w:tc>
          <w:tcPr>
            <w:gridSpan w:val="3"/>
          </w:tcPr>
          <w:p w:rsidR="00000000" w:rsidDel="00000000" w:rsidP="00000000" w:rsidRDefault="00000000" w:rsidRPr="00000000" w14:paraId="000000A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B1">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B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B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B">
            <w:pPr>
              <w:spacing w:line="3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5"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26</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Năm học: 20…. – 20….</w:t>
            </w:r>
          </w:p>
          <w:p w:rsidR="00000000" w:rsidDel="00000000" w:rsidP="00000000" w:rsidRDefault="00000000" w:rsidRPr="00000000" w14:paraId="000000B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B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B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bài thơ sau và trả lời các câu hỏi bên dưới:</w:t>
      </w:r>
    </w:p>
    <w:p w:rsidR="00000000" w:rsidDel="00000000" w:rsidP="00000000" w:rsidRDefault="00000000" w:rsidRPr="00000000" w14:paraId="000000C1">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THU ẨM</w:t>
      </w:r>
      <w:r w:rsidDel="00000000" w:rsidR="00000000" w:rsidRPr="00000000">
        <w:rPr>
          <w:rtl w:val="0"/>
        </w:rPr>
      </w:r>
    </w:p>
    <w:p w:rsidR="00000000" w:rsidDel="00000000" w:rsidP="00000000" w:rsidRDefault="00000000" w:rsidRPr="00000000" w14:paraId="000000C2">
      <w:pPr>
        <w:spacing w:after="0" w:line="360" w:lineRule="auto"/>
        <w:ind w:left="28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Nguyễn Khuyến</w:t>
      </w:r>
    </w:p>
    <w:p w:rsidR="00000000" w:rsidDel="00000000" w:rsidP="00000000" w:rsidRDefault="00000000" w:rsidRPr="00000000" w14:paraId="000000C3">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gian nhà cỏ thấp le te</w:t>
      </w:r>
    </w:p>
    <w:p w:rsidR="00000000" w:rsidDel="00000000" w:rsidP="00000000" w:rsidRDefault="00000000" w:rsidRPr="00000000" w14:paraId="000000C4">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Ngõ tối đêm sâu đóm lập lòe</w:t>
      </w:r>
    </w:p>
    <w:p w:rsidR="00000000" w:rsidDel="00000000" w:rsidP="00000000" w:rsidRDefault="00000000" w:rsidRPr="00000000" w14:paraId="000000C5">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Lưng giậu phất phơ màu khói nhạt</w:t>
      </w:r>
    </w:p>
    <w:p w:rsidR="00000000" w:rsidDel="00000000" w:rsidP="00000000" w:rsidRDefault="00000000" w:rsidRPr="00000000" w14:paraId="000000C6">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Làn ao lóng lánh bóng trăng loe</w:t>
      </w:r>
    </w:p>
    <w:p w:rsidR="00000000" w:rsidDel="00000000" w:rsidP="00000000" w:rsidRDefault="00000000" w:rsidRPr="00000000" w14:paraId="000000C7">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 trời ai nhuộm mà xanh ngắt?</w:t>
      </w:r>
    </w:p>
    <w:p w:rsidR="00000000" w:rsidDel="00000000" w:rsidP="00000000" w:rsidRDefault="00000000" w:rsidRPr="00000000" w14:paraId="000000C8">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Mắt lão không vầy cũng đỏ hoe</w:t>
      </w:r>
    </w:p>
    <w:p w:rsidR="00000000" w:rsidDel="00000000" w:rsidP="00000000" w:rsidRDefault="00000000" w:rsidRPr="00000000" w14:paraId="000000C9">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Rượu tiếng rằng hay, hay chả mấy</w:t>
      </w:r>
    </w:p>
    <w:p w:rsidR="00000000" w:rsidDel="00000000" w:rsidP="00000000" w:rsidRDefault="00000000" w:rsidRPr="00000000" w14:paraId="000000CA">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 năm ba chén đã say nhè.</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Bài thơ trên thuộc thể thơ nào?</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Thất ngôn tứ tuyệt đường luật</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Thất ngôn trường thiên</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Thất ngôn xen lục ngôn</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Bài thơ Uống rượu mùa thu mang những đặc điểm của thơ Thất ngôn bát cú Đường luật trên các phương diện nào?</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Bài thơ có 8 câu, mỗi câu 7 tiếng</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Gieo vần bằng ở cuối các câu 1, 2, 4, 6, 8</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Các tiếng 2 – 4 – 6 của câu 1 và 8, câu 2 và 3, câu 4 và 5, câu 6 và 7 cùng phối thanh B – T – B; hoặc T – B – T.</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 A, B, C</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Tác dụng của biện pháp nghệ thuật trong 2 câu thực và 2 câu luận là:</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Phép đảo ngữ có tác dụng tô đậm vẻ đẹp của cảnh mùa thu;</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Phép đối có tác dụng tô đậm vẻ đẹp của cảnh thu, nỗi lòng của thi nhân và khiến lời thơ thêm cân xứng, hài hòa.</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Sử dụng câu hỏi tu từ với đại từ “ai” nhấn mạnh màu xanh của bầu trời</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Biện pháp nghệ thuật nói quá “da trời ai nhuộm”, “xanh ngắt” nhấn mạnh màu xanh của bầu trời.</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Những hình ảnh nào đồng thời xuất hiện xả trong bài thơ Thu ẩm và Thu điếu?</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Ngõ, ao, khói;</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Nhà, ao, trăng;</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Ao, trời, ngõ;</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Thuyền, khói, mây.</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Tâm trạng của nhà thơ được thể hiện rõ nhất qua hình ảnh nào?</w:t>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Hình ảnh “đôi mắt”;</w:t>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Hình ảnh “đêm sâu”;</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Hình ảnh “khói nhạt”;</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Hình ảnh “rượu”.</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Qua sự miêu tả của Nguyễn Khuyến, hình ảnh làng quê trong Thu ẩm hiện lên như thế nào?</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Kì vĩ, tráng lệ;</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Thanh bình, yên ả;</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Nghèo đói, xác xơ;</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Tiêu điều, hiu hắt.</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Hình ảnh đôi mắt của Nguyễn Khuyến biểu đạt điều gì?</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Sự thờ ơ không chú tâm vào việc uống rượu;</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Nỗi buồn ngưng đọng thành nước mắt;</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Sự mệt mỏi, đau yếu của tuổi già;</w:t>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Sự tác động của men rượu.</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Bút pháp nào được Nguyễn Khuyến sử dụng trong bài thơ trên?</w:t>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Bút pháp ước lệ tượng trưng</w:t>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Bút pháp cổ điển</w:t>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Bút pháp tả cảnh ngụ tình</w:t>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 3 đáp án trên</w:t>
      </w:r>
    </w:p>
    <w:p w:rsidR="00000000" w:rsidDel="00000000" w:rsidP="00000000" w:rsidRDefault="00000000" w:rsidRPr="00000000" w14:paraId="000000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 (1,0 điểm) </w:t>
      </w:r>
      <w:r w:rsidDel="00000000" w:rsidR="00000000" w:rsidRPr="00000000">
        <w:rPr>
          <w:rFonts w:ascii="Times New Roman" w:cs="Times New Roman" w:eastAsia="Times New Roman" w:hAnsi="Times New Roman"/>
          <w:sz w:val="28"/>
          <w:szCs w:val="28"/>
          <w:rtl w:val="0"/>
        </w:rPr>
        <w:t xml:space="preserve">Hãy xác định biện pháp tu từ trong hai dòng thơ và nêu hiệu quả biểu đạt của chúng?</w:t>
      </w:r>
    </w:p>
    <w:p w:rsidR="00000000" w:rsidDel="00000000" w:rsidP="00000000" w:rsidRDefault="00000000" w:rsidRPr="00000000" w14:paraId="000000F4">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Lưng giậu phất phơ màu khói nhạt,</w:t>
      </w:r>
      <w:r w:rsidDel="00000000" w:rsidR="00000000" w:rsidRPr="00000000">
        <w:rPr>
          <w:rtl w:val="0"/>
        </w:rPr>
      </w:r>
    </w:p>
    <w:p w:rsidR="00000000" w:rsidDel="00000000" w:rsidP="00000000" w:rsidRDefault="00000000" w:rsidRPr="00000000" w14:paraId="000000F5">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Làn ao lóng lánh bóng trăng loe.</w:t>
      </w:r>
      <w:r w:rsidDel="00000000" w:rsidR="00000000" w:rsidRPr="00000000">
        <w:rPr>
          <w:rtl w:val="0"/>
        </w:rPr>
      </w:r>
    </w:p>
    <w:p w:rsidR="00000000" w:rsidDel="00000000" w:rsidP="00000000" w:rsidRDefault="00000000" w:rsidRPr="00000000" w14:paraId="000000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(1,0 điểm)</w:t>
      </w:r>
      <w:r w:rsidDel="00000000" w:rsidR="00000000" w:rsidRPr="00000000">
        <w:rPr>
          <w:rFonts w:ascii="Times New Roman" w:cs="Times New Roman" w:eastAsia="Times New Roman" w:hAnsi="Times New Roman"/>
          <w:sz w:val="28"/>
          <w:szCs w:val="28"/>
          <w:rtl w:val="0"/>
        </w:rPr>
        <w:t xml:space="preserve"> Bài thơ bồi đắp tình cảm gì với quê hương của mình? Hãy trình bày trong khoảng 5-7 dòng.</w:t>
      </w:r>
    </w:p>
    <w:p w:rsidR="00000000" w:rsidDel="00000000" w:rsidP="00000000" w:rsidRDefault="00000000" w:rsidRPr="00000000" w14:paraId="000000F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p w:rsidR="00000000" w:rsidDel="00000000" w:rsidP="00000000" w:rsidRDefault="00000000" w:rsidRPr="00000000" w14:paraId="000000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bài văn phân tích bài thơ Thu ẩm của Nguyễn Khuyến được nêu ra ở phần đọc hiểu.</w:t>
      </w:r>
    </w:p>
    <w:p w:rsidR="00000000" w:rsidDel="00000000" w:rsidP="00000000" w:rsidRDefault="00000000" w:rsidRPr="00000000" w14:paraId="000000F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F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F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F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F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F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tc>
        <w:tc>
          <w:tcPr>
            <w:vAlign w:val="center"/>
          </w:tcPr>
          <w:p w:rsidR="00000000" w:rsidDel="00000000" w:rsidP="00000000" w:rsidRDefault="00000000" w:rsidRPr="00000000" w14:paraId="0000010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1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Cả A, B, C</w:t>
            </w:r>
          </w:p>
        </w:tc>
        <w:tc>
          <w:tcPr>
            <w:vAlign w:val="center"/>
          </w:tcPr>
          <w:p w:rsidR="00000000" w:rsidDel="00000000" w:rsidP="00000000" w:rsidRDefault="00000000" w:rsidRPr="00000000" w14:paraId="000001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Phép đối có tác dụng tô đậm vẻ đẹp của cảnh thu, nỗi lòng của thi nhân và khiến lời thơ thêm cân xứng, hài hòa.</w:t>
            </w:r>
          </w:p>
        </w:tc>
        <w:tc>
          <w:tcPr>
            <w:vAlign w:val="center"/>
          </w:tcPr>
          <w:p w:rsidR="00000000" w:rsidDel="00000000" w:rsidP="00000000" w:rsidRDefault="00000000" w:rsidRPr="00000000" w14:paraId="000001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10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Ao, trời, ngõ;</w:t>
            </w:r>
          </w:p>
        </w:tc>
        <w:tc>
          <w:tcPr>
            <w:vAlign w:val="center"/>
          </w:tcPr>
          <w:p w:rsidR="00000000" w:rsidDel="00000000" w:rsidP="00000000" w:rsidRDefault="00000000" w:rsidRPr="00000000" w14:paraId="0000010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Hình ảnh “đôi mắt”;</w:t>
            </w:r>
          </w:p>
        </w:tc>
        <w:tc>
          <w:tcPr>
            <w:vAlign w:val="center"/>
          </w:tcPr>
          <w:p w:rsidR="00000000" w:rsidDel="00000000" w:rsidP="00000000" w:rsidRDefault="00000000" w:rsidRPr="00000000" w14:paraId="0000010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03" w:hRule="atLeast"/>
          <w:tblHeader w:val="0"/>
        </w:trPr>
        <w:tc>
          <w:tcPr>
            <w:vAlign w:val="center"/>
          </w:tcPr>
          <w:p w:rsidR="00000000" w:rsidDel="00000000" w:rsidP="00000000" w:rsidRDefault="00000000" w:rsidRPr="00000000" w14:paraId="000001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Thanh bình, yên ả;</w:t>
            </w:r>
          </w:p>
        </w:tc>
        <w:tc>
          <w:tcPr>
            <w:vAlign w:val="center"/>
          </w:tcPr>
          <w:p w:rsidR="00000000" w:rsidDel="00000000" w:rsidP="00000000" w:rsidRDefault="00000000" w:rsidRPr="00000000" w14:paraId="0000010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30" w:hRule="atLeast"/>
          <w:tblHeader w:val="0"/>
        </w:trPr>
        <w:tc>
          <w:tcPr>
            <w:vAlign w:val="center"/>
          </w:tcPr>
          <w:p w:rsidR="00000000" w:rsidDel="00000000" w:rsidP="00000000" w:rsidRDefault="00000000" w:rsidRPr="00000000" w14:paraId="0000011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Nỗi buồn ngưng đọng thành nước mắt;</w:t>
            </w:r>
          </w:p>
        </w:tc>
        <w:tc>
          <w:tcPr>
            <w:vAlign w:val="center"/>
          </w:tcPr>
          <w:p w:rsidR="00000000" w:rsidDel="00000000" w:rsidP="00000000" w:rsidRDefault="00000000" w:rsidRPr="00000000" w14:paraId="0000011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Bút pháp tả cảnh ngụ tình</w:t>
            </w:r>
          </w:p>
        </w:tc>
        <w:tc>
          <w:tcPr>
            <w:vAlign w:val="center"/>
          </w:tcPr>
          <w:p w:rsidR="00000000" w:rsidDel="00000000" w:rsidP="00000000" w:rsidRDefault="00000000" w:rsidRPr="00000000" w14:paraId="0000011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p>
        </w:tc>
        <w:tc>
          <w:tcPr>
            <w:vAlign w:val="center"/>
          </w:tcPr>
          <w:p w:rsidR="00000000" w:rsidDel="00000000" w:rsidP="00000000" w:rsidRDefault="00000000" w:rsidRPr="00000000" w14:paraId="000001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Biện pháp tu từ: so sánh “Làn ao lóng lánh bóng trăng loe”</w:t>
            </w:r>
          </w:p>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vAlign w:val="center"/>
          </w:tcPr>
          <w:p w:rsidR="00000000" w:rsidDel="00000000" w:rsidP="00000000" w:rsidRDefault="00000000" w:rsidRPr="00000000" w14:paraId="0000011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40" w:hRule="atLeast"/>
          <w:tblHeader w:val="0"/>
        </w:trPr>
        <w:tc>
          <w:tcPr>
            <w:vAlign w:val="center"/>
          </w:tcPr>
          <w:p w:rsidR="00000000" w:rsidDel="00000000" w:rsidP="00000000" w:rsidRDefault="00000000" w:rsidRPr="00000000" w14:paraId="0000011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w:t>
            </w:r>
          </w:p>
        </w:tc>
        <w:tc>
          <w:tcPr>
            <w:vAlign w:val="center"/>
          </w:tcPr>
          <w:p w:rsidR="00000000" w:rsidDel="00000000" w:rsidP="00000000" w:rsidRDefault="00000000" w:rsidRPr="00000000" w14:paraId="000001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vAlign w:val="center"/>
          </w:tcPr>
          <w:p w:rsidR="00000000" w:rsidDel="00000000" w:rsidP="00000000" w:rsidRDefault="00000000" w:rsidRPr="00000000" w14:paraId="000001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1D">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Align w:val="center"/>
          </w:tcPr>
          <w:p w:rsidR="00000000" w:rsidDel="00000000" w:rsidP="00000000" w:rsidRDefault="00000000" w:rsidRPr="00000000" w14:paraId="000001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p w:rsidR="00000000" w:rsidDel="00000000" w:rsidP="00000000" w:rsidRDefault="00000000" w:rsidRPr="00000000" w14:paraId="00000121">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nghị luận văn học</w:t>
            </w:r>
          </w:p>
          <w:p w:rsidR="00000000" w:rsidDel="00000000" w:rsidP="00000000" w:rsidRDefault="00000000" w:rsidRPr="00000000" w14:paraId="0000012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tác giả và bài thơ. Thân bài phân tích được đặc điểm nội dung và nghệ thuật. Kết bài khẳng định vị trí và ý nghĩa của bài thơ.</w:t>
            </w:r>
            <w:r w:rsidDel="00000000" w:rsidR="00000000" w:rsidRPr="00000000">
              <w:rPr>
                <w:rtl w:val="0"/>
              </w:rPr>
            </w:r>
          </w:p>
        </w:tc>
        <w:tc>
          <w:tcPr>
            <w:vAlign w:val="center"/>
          </w:tcPr>
          <w:p w:rsidR="00000000" w:rsidDel="00000000" w:rsidP="00000000" w:rsidRDefault="00000000" w:rsidRPr="00000000" w14:paraId="0000012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p w:rsidR="00000000" w:rsidDel="00000000" w:rsidP="00000000" w:rsidRDefault="00000000" w:rsidRPr="00000000" w14:paraId="00000125">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 </w:t>
            </w:r>
            <w:r w:rsidDel="00000000" w:rsidR="00000000" w:rsidRPr="00000000">
              <w:rPr>
                <w:rFonts w:ascii="Times New Roman" w:cs="Times New Roman" w:eastAsia="Times New Roman" w:hAnsi="Times New Roman"/>
                <w:sz w:val="28"/>
                <w:szCs w:val="28"/>
                <w:rtl w:val="0"/>
              </w:rPr>
              <w:t xml:space="preserve">Phân tích bài thơ Thu ẩm của Nguyến Khuyến. </w:t>
            </w:r>
          </w:p>
        </w:tc>
        <w:tc>
          <w:tcPr>
            <w:vAlign w:val="center"/>
          </w:tcPr>
          <w:p w:rsidR="00000000" w:rsidDel="00000000" w:rsidP="00000000" w:rsidRDefault="00000000" w:rsidRPr="00000000" w14:paraId="0000012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p w:rsidR="00000000" w:rsidDel="00000000" w:rsidP="00000000" w:rsidRDefault="00000000" w:rsidRPr="00000000" w14:paraId="00000128">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2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ngắn gọn về tác giả và bài thơ; nêu ý kiến chung về bài thơ.</w:t>
            </w:r>
          </w:p>
          <w:p w:rsidR="00000000" w:rsidDel="00000000" w:rsidP="00000000" w:rsidRDefault="00000000" w:rsidRPr="00000000" w14:paraId="000001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000000" w:rsidDel="00000000" w:rsidP="00000000" w:rsidRDefault="00000000" w:rsidRPr="00000000" w14:paraId="0000012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Khẳng định được vị trí, ý nghĩa của bài thơ.</w:t>
            </w:r>
          </w:p>
        </w:tc>
        <w:tc>
          <w:tcPr>
            <w:vAlign w:val="center"/>
          </w:tcPr>
          <w:p w:rsidR="00000000" w:rsidDel="00000000" w:rsidP="00000000" w:rsidRDefault="00000000" w:rsidRPr="00000000" w14:paraId="0000013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điểm</w:t>
            </w:r>
          </w:p>
        </w:tc>
      </w:tr>
      <w:tr>
        <w:trPr>
          <w:cantSplit w:val="0"/>
          <w:trHeight w:val="800" w:hRule="atLeast"/>
          <w:tblHeader w:val="0"/>
        </w:trPr>
        <w:tc>
          <w:tcPr/>
          <w:p w:rsidR="00000000" w:rsidDel="00000000" w:rsidP="00000000" w:rsidRDefault="00000000" w:rsidRPr="00000000" w14:paraId="00000132">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3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p w:rsidR="00000000" w:rsidDel="00000000" w:rsidP="00000000" w:rsidRDefault="00000000" w:rsidRPr="00000000" w14:paraId="00000135">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p w:rsidR="00000000" w:rsidDel="00000000" w:rsidP="00000000" w:rsidRDefault="00000000" w:rsidRPr="00000000" w14:paraId="00000138">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3A">
            <w:pPr>
              <w:spacing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iqAdTaWVnyQkz6kbW7XCIsNw==">CgMxLjA4AHIhMWM2dXlXem5PS29OY0JhY3dEWkpCT0xDcHBWVFEzSjgx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2023-08-14T08:39:00Z</dcterms:created>
</cp:coreProperties>
</file>