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03DF" w14:textId="77777777" w:rsidR="00AF25A7" w:rsidRPr="001E593F" w:rsidRDefault="00AF25A7" w:rsidP="003E1DDD">
      <w:pPr>
        <w:spacing w:before="40" w:after="40" w:line="264" w:lineRule="auto"/>
        <w:jc w:val="center"/>
        <w:outlineLvl w:val="1"/>
        <w:rPr>
          <w:rFonts w:ascii="Times New Roman" w:hAnsi="Times New Roman" w:cs="Times New Roman"/>
          <w:b/>
          <w:bCs/>
          <w:color w:val="FF0000"/>
          <w:sz w:val="24"/>
          <w:szCs w:val="24"/>
        </w:rPr>
      </w:pPr>
      <w:r w:rsidRPr="001E593F">
        <w:rPr>
          <w:rFonts w:ascii="Times New Roman" w:hAnsi="Times New Roman" w:cs="Times New Roman"/>
          <w:b/>
          <w:bCs/>
          <w:color w:val="FF0000"/>
          <w:sz w:val="24"/>
          <w:szCs w:val="24"/>
        </w:rPr>
        <w:t xml:space="preserve">HOẠT ĐỘNG THỰC HÀNH </w:t>
      </w:r>
      <w:r>
        <w:rPr>
          <w:rFonts w:ascii="Times New Roman" w:hAnsi="Times New Roman" w:cs="Times New Roman"/>
          <w:b/>
          <w:bCs/>
          <w:color w:val="FF0000"/>
          <w:sz w:val="24"/>
          <w:szCs w:val="24"/>
        </w:rPr>
        <w:t xml:space="preserve"> VÀ </w:t>
      </w:r>
      <w:r w:rsidRPr="001E593F">
        <w:rPr>
          <w:rFonts w:ascii="Times New Roman" w:hAnsi="Times New Roman" w:cs="Times New Roman"/>
          <w:b/>
          <w:bCs/>
          <w:color w:val="FF0000"/>
          <w:sz w:val="24"/>
          <w:szCs w:val="24"/>
        </w:rPr>
        <w:t>TRẢI NGHIỆM</w:t>
      </w:r>
    </w:p>
    <w:p w14:paraId="101E73FB" w14:textId="77777777" w:rsidR="00AF25A7" w:rsidRDefault="00AF25A7" w:rsidP="003E1DDD">
      <w:pPr>
        <w:spacing w:before="40" w:after="40" w:line="264" w:lineRule="auto"/>
        <w:jc w:val="center"/>
        <w:outlineLvl w:val="1"/>
        <w:rPr>
          <w:rFonts w:ascii="Times New Roman" w:hAnsi="Times New Roman" w:cs="Times New Roman"/>
          <w:b/>
          <w:bCs/>
          <w:color w:val="0000FF"/>
          <w:sz w:val="24"/>
          <w:szCs w:val="24"/>
        </w:rPr>
      </w:pPr>
      <w:r>
        <w:rPr>
          <w:rFonts w:ascii="Times New Roman" w:hAnsi="Times New Roman" w:cs="Times New Roman"/>
          <w:b/>
          <w:bCs/>
          <w:color w:val="0000FF"/>
          <w:sz w:val="24"/>
          <w:szCs w:val="24"/>
        </w:rPr>
        <w:t>CHỦ ĐỀ 1. MỘT SỐ HÌNH THỨC ĐẦU TƯ TÀI CHÍNH</w:t>
      </w:r>
    </w:p>
    <w:p w14:paraId="7B542239" w14:textId="77777777" w:rsidR="00AF25A7" w:rsidRDefault="00AF25A7" w:rsidP="003E1DDD">
      <w:pPr>
        <w:spacing w:before="40" w:after="40" w:line="264" w:lineRule="auto"/>
        <w:outlineLvl w:val="1"/>
        <w:rPr>
          <w:rFonts w:ascii="Times New Roman" w:hAnsi="Times New Roman" w:cs="Times New Roman"/>
          <w:b/>
          <w:bCs/>
          <w:color w:val="0000FF"/>
          <w:sz w:val="24"/>
          <w:szCs w:val="24"/>
        </w:rPr>
      </w:pPr>
      <w:r>
        <w:rPr>
          <w:rFonts w:ascii="Times New Roman" w:hAnsi="Times New Roman" w:cs="Times New Roman"/>
          <w:b/>
          <w:bCs/>
          <w:color w:val="0000FF"/>
          <w:sz w:val="24"/>
          <w:szCs w:val="24"/>
        </w:rPr>
        <w:t>I. NỘI DUNG CHỈNH CỦA CHỦ ĐỀ</w:t>
      </w:r>
    </w:p>
    <w:p w14:paraId="65B1CDD4" w14:textId="77777777" w:rsidR="00AF25A7" w:rsidRDefault="00AF25A7" w:rsidP="003E1DDD">
      <w:pPr>
        <w:spacing w:before="40" w:after="40" w:line="264" w:lineRule="auto"/>
        <w:outlineLvl w:val="1"/>
        <w:rPr>
          <w:rFonts w:ascii="Times New Roman" w:hAnsi="Times New Roman" w:cs="Times New Roman"/>
          <w:b/>
          <w:bCs/>
          <w:color w:val="0000FF"/>
          <w:sz w:val="24"/>
          <w:szCs w:val="24"/>
        </w:rPr>
      </w:pPr>
      <w:r>
        <w:rPr>
          <w:rFonts w:ascii="Times New Roman" w:hAnsi="Times New Roman" w:cs="Times New Roman"/>
          <w:b/>
          <w:bCs/>
          <w:color w:val="0000FF"/>
          <w:sz w:val="24"/>
          <w:szCs w:val="24"/>
        </w:rPr>
        <w:t>1. Một số khái niệm cơ bản</w:t>
      </w:r>
    </w:p>
    <w:p w14:paraId="71323839"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Đầu tư tài chính là việc mua một tài sản tài chính với hi vọng nó sẽ tạo ra thu nhập hoặc đánh giá cao trong tương lai và được bán với giá cao hơn. Có nhiều hình thức đầu tư tài chính, chẳng hạn: đầu tư bất động sản; đầu tư vàng; đầu tư chứng khoán.</w:t>
      </w:r>
    </w:p>
    <w:p w14:paraId="2EA3C65D"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Trong thực tiễn  ngày nay, đầu tư tài chứng khoán là hình thức đầu tư phổ biến, bao gồm: Chứng khoán vốn – cổ phiếu hoặc chứng khoán nợ - trái phiếu( trong đó có trái phiếu chính phủ, trái phiếu doanh nghiệp). Sau đây, ta sẽ giới thiệu một số khái niệm cơ bản.</w:t>
      </w:r>
    </w:p>
    <w:p w14:paraId="5BFDA7BD"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 xml:space="preserve">a) Vốn điều lệ của công ty  cổ phần được chia thành các sản phẩm bằng nhau, mỗi phần bằng nhau gọi là </w:t>
      </w:r>
      <w:r w:rsidRPr="00C66FA7">
        <w:rPr>
          <w:rFonts w:ascii="Times New Roman" w:hAnsi="Times New Roman" w:cs="Times New Roman"/>
          <w:bCs/>
          <w:i/>
          <w:sz w:val="24"/>
          <w:szCs w:val="24"/>
        </w:rPr>
        <w:t>cổ phần</w:t>
      </w:r>
      <w:r>
        <w:rPr>
          <w:rFonts w:ascii="Times New Roman" w:hAnsi="Times New Roman" w:cs="Times New Roman"/>
          <w:bCs/>
          <w:i/>
          <w:sz w:val="24"/>
          <w:szCs w:val="24"/>
        </w:rPr>
        <w:t xml:space="preserve">( </w:t>
      </w:r>
      <w:r>
        <w:rPr>
          <w:rFonts w:ascii="Times New Roman" w:hAnsi="Times New Roman" w:cs="Times New Roman"/>
          <w:bCs/>
          <w:sz w:val="24"/>
          <w:szCs w:val="24"/>
        </w:rPr>
        <w:t>Điểm a. Khoản 1, Điều 111, Luật Doanh nghiệp 2020).</w:t>
      </w:r>
    </w:p>
    <w:p w14:paraId="2D18E237"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 xml:space="preserve">b) Giá trị cổ phần được thể hiện bằng </w:t>
      </w:r>
      <w:r>
        <w:rPr>
          <w:rFonts w:ascii="Times New Roman" w:hAnsi="Times New Roman" w:cs="Times New Roman"/>
          <w:bCs/>
          <w:i/>
          <w:sz w:val="24"/>
          <w:szCs w:val="24"/>
        </w:rPr>
        <w:t>cổ phiếu.</w:t>
      </w:r>
      <w:r>
        <w:rPr>
          <w:rFonts w:ascii="Times New Roman" w:hAnsi="Times New Roman" w:cs="Times New Roman"/>
          <w:bCs/>
          <w:sz w:val="24"/>
          <w:szCs w:val="24"/>
        </w:rPr>
        <w:t xml:space="preserve"> Bên cạnh đó, cổ phiếu là một loại chứng khoán (được gọi là tài sản) và cũng là đối tượng giao diechj trên sàn chứng khoán (Khoản 1, Điều 4, Luật Chứng khoán 2019).</w:t>
      </w:r>
    </w:p>
    <w:p w14:paraId="2EAB28AE"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 xml:space="preserve">c) Theo Khoản 2, Điều 13, Luật chứng khoán 2019, </w:t>
      </w:r>
      <w:r w:rsidRPr="007A5C4A">
        <w:rPr>
          <w:rFonts w:ascii="Times New Roman" w:hAnsi="Times New Roman" w:cs="Times New Roman"/>
          <w:bCs/>
          <w:i/>
          <w:sz w:val="24"/>
          <w:szCs w:val="24"/>
        </w:rPr>
        <w:t>mệnh giá cổ phiế</w:t>
      </w:r>
      <w:r>
        <w:rPr>
          <w:rFonts w:ascii="Times New Roman" w:hAnsi="Times New Roman" w:cs="Times New Roman"/>
          <w:bCs/>
          <w:i/>
          <w:sz w:val="24"/>
          <w:szCs w:val="24"/>
        </w:rPr>
        <w:t xml:space="preserve">u </w:t>
      </w:r>
      <w:r w:rsidRPr="00925AAD">
        <w:rPr>
          <w:rFonts w:ascii="Times New Roman" w:hAnsi="Times New Roman" w:cs="Times New Roman"/>
          <w:bCs/>
          <w:iCs/>
          <w:sz w:val="24"/>
          <w:szCs w:val="24"/>
        </w:rPr>
        <w:t>(</w:t>
      </w:r>
      <w:r w:rsidRPr="00B006F3">
        <w:rPr>
          <w:rFonts w:ascii="Times New Roman" w:hAnsi="Times New Roman" w:cs="Times New Roman"/>
          <w:bCs/>
          <w:sz w:val="24"/>
          <w:szCs w:val="24"/>
        </w:rPr>
        <w:t>hoặc chứng chỉ</w:t>
      </w:r>
      <w:r>
        <w:rPr>
          <w:rFonts w:ascii="Times New Roman" w:hAnsi="Times New Roman" w:cs="Times New Roman"/>
          <w:bCs/>
          <w:sz w:val="24"/>
          <w:szCs w:val="24"/>
        </w:rPr>
        <w:t xml:space="preserve"> quỹ) chào bán công chúng là 10 nghìn đồng. Như vậy, mệnh giá cổ phiếu là 10 nghìn đồng. Các sàn giao dịch chứng khoán sẽ quy định mức giá tối thiểu mà nhà đầu tư phải bỏ ra khi tham gia giao dịch cổ phiếu.</w:t>
      </w:r>
    </w:p>
    <w:p w14:paraId="774466BC"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d)</w:t>
      </w:r>
      <w:r w:rsidRPr="00B006F3">
        <w:rPr>
          <w:rFonts w:ascii="Times New Roman" w:hAnsi="Times New Roman" w:cs="Times New Roman"/>
          <w:bCs/>
          <w:i/>
          <w:sz w:val="24"/>
          <w:szCs w:val="24"/>
        </w:rPr>
        <w:t xml:space="preserve"> Mệnh giá</w:t>
      </w:r>
      <w:r>
        <w:rPr>
          <w:rFonts w:ascii="Times New Roman" w:hAnsi="Times New Roman" w:cs="Times New Roman"/>
          <w:bCs/>
          <w:i/>
          <w:sz w:val="24"/>
          <w:szCs w:val="24"/>
        </w:rPr>
        <w:t xml:space="preserve"> trái phiếu</w:t>
      </w:r>
      <w:r>
        <w:rPr>
          <w:rFonts w:ascii="Times New Roman" w:hAnsi="Times New Roman" w:cs="Times New Roman"/>
          <w:bCs/>
          <w:sz w:val="24"/>
          <w:szCs w:val="24"/>
        </w:rPr>
        <w:t xml:space="preserve"> chào bán công ra công chúng là 100 nghìn đồng và bôi số của 100 nghìn đồng( Khoản 2, Điều 13, Luật Chứng khoán 2019).</w:t>
      </w:r>
    </w:p>
    <w:p w14:paraId="16263E19"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e)</w:t>
      </w:r>
      <w:r w:rsidRPr="0069253A">
        <w:rPr>
          <w:rFonts w:ascii="Times New Roman" w:hAnsi="Times New Roman" w:cs="Times New Roman"/>
          <w:bCs/>
          <w:i/>
          <w:sz w:val="24"/>
          <w:szCs w:val="24"/>
        </w:rPr>
        <w:t xml:space="preserve"> Lợi nhuận</w:t>
      </w:r>
      <w:r>
        <w:rPr>
          <w:rFonts w:ascii="Times New Roman" w:hAnsi="Times New Roman" w:cs="Times New Roman"/>
          <w:bCs/>
          <w:i/>
          <w:sz w:val="24"/>
          <w:szCs w:val="24"/>
        </w:rPr>
        <w:t xml:space="preserve"> ròng</w:t>
      </w:r>
      <w:r>
        <w:rPr>
          <w:rFonts w:ascii="Times New Roman" w:hAnsi="Times New Roman" w:cs="Times New Roman"/>
          <w:bCs/>
          <w:sz w:val="24"/>
          <w:szCs w:val="24"/>
        </w:rPr>
        <w:t xml:space="preserve"> củ doanh nghiệp được hiểu là khoản tiền chênh lệch giữa tổng doanh thu bán được trừ đi tất cả các khoản chi phí, kể cả thuế. Như vậy, lợi nhuận ròng chính là tiền lãi của doanh nghiệp sau khi đã đóng thuế.</w:t>
      </w:r>
    </w:p>
    <w:p w14:paraId="54290C0A"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 xml:space="preserve">g) </w:t>
      </w:r>
      <w:r>
        <w:rPr>
          <w:rFonts w:ascii="Times New Roman" w:hAnsi="Times New Roman" w:cs="Times New Roman"/>
          <w:bCs/>
          <w:i/>
          <w:sz w:val="24"/>
          <w:szCs w:val="24"/>
        </w:rPr>
        <w:t>Cổ tức</w:t>
      </w:r>
      <w:r>
        <w:rPr>
          <w:rFonts w:ascii="Times New Roman" w:hAnsi="Times New Roman" w:cs="Times New Roman"/>
          <w:bCs/>
          <w:sz w:val="24"/>
          <w:szCs w:val="24"/>
        </w:rPr>
        <w:t xml:space="preserve"> là khoản lợi nhuận ròng được trả cho mỗi cổ phần bằng tiền mặt hoặc bằng  tài sản khác.</w:t>
      </w:r>
    </w:p>
    <w:p w14:paraId="45BFB5FF"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h) Mỗi công ty niêm yết trên sàn giao dịch chứng khoán đều được Ủy ban Chưng khoán nhà nước cấp cho một mã riêng, và thương là tên viết tắt của công  ty đó.</w:t>
      </w:r>
    </w:p>
    <w:p w14:paraId="66B5D3B9"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Chẳng hạn, Công ty cổ phần Sữa Việt Nam có mã là VNM ( Vinamilk); Ngân hàng Thương mại cổ phần Đầu tư và Phát triển  Việt nam có mã là BID (BIDV).</w:t>
      </w:r>
    </w:p>
    <w:p w14:paraId="6888431C" w14:textId="77777777" w:rsidR="00AF25A7" w:rsidRDefault="00AF25A7" w:rsidP="003E1DDD">
      <w:pPr>
        <w:spacing w:before="40" w:after="40" w:line="264" w:lineRule="auto"/>
        <w:outlineLvl w:val="1"/>
        <w:rPr>
          <w:rFonts w:ascii="Times New Roman" w:hAnsi="Times New Roman" w:cs="Times New Roman"/>
          <w:bCs/>
          <w:i/>
          <w:sz w:val="24"/>
          <w:szCs w:val="24"/>
        </w:rPr>
      </w:pPr>
      <w:r>
        <w:rPr>
          <w:rFonts w:ascii="Times New Roman" w:hAnsi="Times New Roman" w:cs="Times New Roman"/>
          <w:bCs/>
          <w:sz w:val="24"/>
          <w:szCs w:val="24"/>
        </w:rPr>
        <w:t xml:space="preserve">Hiện nay, ở Việt Nam có hai Sở giao dịch chứng khoán chính thức là: Sở Giao dịch Chứng khoán Hà Nội ( HNX) có trang web là: </w:t>
      </w:r>
      <w:hyperlink r:id="rId8" w:history="1">
        <w:r w:rsidRPr="00D2605B">
          <w:rPr>
            <w:rStyle w:val="Hyperlink"/>
            <w:rFonts w:ascii="Times New Roman" w:hAnsi="Times New Roman" w:cs="Times New Roman"/>
            <w:bCs/>
            <w:i/>
            <w:sz w:val="24"/>
            <w:szCs w:val="24"/>
          </w:rPr>
          <w:t>http://hnx.vn/vi-vn</w:t>
        </w:r>
      </w:hyperlink>
      <w:r>
        <w:rPr>
          <w:rFonts w:ascii="Times New Roman" w:hAnsi="Times New Roman" w:cs="Times New Roman"/>
          <w:bCs/>
          <w:i/>
          <w:sz w:val="24"/>
          <w:szCs w:val="24"/>
        </w:rPr>
        <w:t xml:space="preserve"> và </w:t>
      </w:r>
      <w:r w:rsidRPr="00B50CF5">
        <w:rPr>
          <w:rFonts w:ascii="Times New Roman" w:hAnsi="Times New Roman" w:cs="Times New Roman"/>
          <w:bCs/>
          <w:sz w:val="24"/>
          <w:szCs w:val="24"/>
        </w:rPr>
        <w:t xml:space="preserve">Sở Giao dịch </w:t>
      </w:r>
      <w:r>
        <w:rPr>
          <w:rFonts w:ascii="Times New Roman" w:hAnsi="Times New Roman" w:cs="Times New Roman"/>
          <w:bCs/>
          <w:sz w:val="24"/>
          <w:szCs w:val="24"/>
        </w:rPr>
        <w:t xml:space="preserve">Chứng khoán TP. Hồ Chí Minh (HOSE) có trang web là </w:t>
      </w:r>
      <w:hyperlink r:id="rId9" w:history="1">
        <w:r w:rsidRPr="00D2605B">
          <w:rPr>
            <w:rStyle w:val="Hyperlink"/>
            <w:rFonts w:ascii="Times New Roman" w:hAnsi="Times New Roman" w:cs="Times New Roman"/>
            <w:bCs/>
            <w:i/>
            <w:sz w:val="24"/>
            <w:szCs w:val="24"/>
          </w:rPr>
          <w:t>http://hsx.vn</w:t>
        </w:r>
      </w:hyperlink>
      <w:r>
        <w:rPr>
          <w:rFonts w:ascii="Times New Roman" w:hAnsi="Times New Roman" w:cs="Times New Roman"/>
          <w:bCs/>
          <w:i/>
          <w:sz w:val="24"/>
          <w:szCs w:val="24"/>
        </w:rPr>
        <w:t xml:space="preserve"> .</w:t>
      </w:r>
    </w:p>
    <w:p w14:paraId="4E838062"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sidRPr="00DE1684">
        <w:rPr>
          <w:rFonts w:ascii="Times New Roman" w:hAnsi="Times New Roman" w:cs="Times New Roman"/>
          <w:bCs/>
          <w:sz w:val="24"/>
          <w:szCs w:val="24"/>
        </w:rPr>
        <w:t>Danh sách</w:t>
      </w:r>
      <w:r>
        <w:rPr>
          <w:rFonts w:ascii="Times New Roman" w:hAnsi="Times New Roman" w:cs="Times New Roman"/>
          <w:bCs/>
          <w:sz w:val="24"/>
          <w:szCs w:val="24"/>
        </w:rPr>
        <w:t xml:space="preserve"> các mã chứng khoán giao dịch ( được sắp xếp theo thứ tự từ A-Z) có thể tìm kiếm tại hai trang web trên.</w:t>
      </w:r>
    </w:p>
    <w:p w14:paraId="25E10911" w14:textId="77777777" w:rsidR="00AF25A7" w:rsidRDefault="00AF25A7" w:rsidP="003E1DDD">
      <w:pPr>
        <w:spacing w:before="40" w:after="40" w:line="264" w:lineRule="auto"/>
        <w:outlineLvl w:val="1"/>
        <w:rPr>
          <w:rFonts w:ascii="Times New Roman" w:hAnsi="Times New Roman" w:cs="Times New Roman"/>
          <w:b/>
          <w:bCs/>
          <w:color w:val="0000FF"/>
          <w:sz w:val="24"/>
          <w:szCs w:val="24"/>
        </w:rPr>
      </w:pPr>
      <w:r>
        <w:rPr>
          <w:rFonts w:ascii="Times New Roman" w:hAnsi="Times New Roman" w:cs="Times New Roman"/>
          <w:b/>
          <w:bCs/>
          <w:color w:val="0000FF"/>
          <w:sz w:val="24"/>
          <w:szCs w:val="24"/>
        </w:rPr>
        <w:t>2. Các hình thức cổ tức</w:t>
      </w:r>
    </w:p>
    <w:p w14:paraId="4525A65F"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Có hai hình thức chi trả cổ tức phổ biến nhất, đó là: Trả bằng tiền và trả bằng cổ phiếu.</w:t>
      </w:r>
    </w:p>
    <w:p w14:paraId="506C5224" w14:textId="77777777" w:rsidR="00AF25A7" w:rsidRDefault="00AF25A7" w:rsidP="003E1DDD">
      <w:pPr>
        <w:pStyle w:val="ListParagraph"/>
        <w:numPr>
          <w:ilvl w:val="0"/>
          <w:numId w:val="6"/>
        </w:num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Trả cổ tức bằng tiền là việc doanh nghiệp trả cổ tức bằng tiền trực tiếp vào tài khoản chứng khoán cho cổ đông</w:t>
      </w:r>
    </w:p>
    <w:p w14:paraId="669821CB" w14:textId="77777777" w:rsidR="00AF25A7" w:rsidRPr="00336856"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Tại thị trường chứng khoán Việt Nam, khi một doanh nghiệp công bố tỉ lệ trả cổ tức bằng tiền, doanh nghiệp đó dựa trên mệnh giá cổ phiếu, tức là 10000 đồng/cổ phiếu.</w:t>
      </w:r>
    </w:p>
    <w:p w14:paraId="7555461B" w14:textId="77777777" w:rsidR="00AF25A7" w:rsidRDefault="00AF25A7" w:rsidP="003E1DDD">
      <w:pPr>
        <w:pStyle w:val="ListParagraph"/>
        <w:numPr>
          <w:ilvl w:val="0"/>
          <w:numId w:val="6"/>
        </w:num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Trả cổ tức bằng cổ phiếu khá phổ biến ở những doanh nghiệp đang trong giai đoạn tăng trưởng cao. Bởi lúc này doanh nghiệp đang có nhu cầu cao được giữa lại lợi nhuận để mở rộng kinh doanh.</w:t>
      </w:r>
    </w:p>
    <w:p w14:paraId="636F6015"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sz w:val="24"/>
          <w:szCs w:val="24"/>
        </w:rPr>
      </w:pPr>
      <w:r>
        <w:rPr>
          <w:rFonts w:ascii="Times New Roman" w:eastAsia="Palatino Linotype" w:hAnsi="Times New Roman" w:cs="Times New Roman"/>
          <w:b/>
          <w:noProof/>
          <w:color w:val="0000FF"/>
          <w:sz w:val="24"/>
          <w:szCs w:val="24"/>
        </w:rPr>
        <w:t>Ví dụ</w:t>
      </w:r>
      <w:r w:rsidRPr="003065BC">
        <w:rPr>
          <w:rFonts w:ascii="Times New Roman" w:eastAsia="Palatino Linotype" w:hAnsi="Times New Roman" w:cs="Times New Roman"/>
          <w:b/>
          <w:noProof/>
          <w:color w:val="0000FF"/>
          <w:sz w:val="24"/>
          <w:szCs w:val="24"/>
        </w:rPr>
        <w:t xml:space="preserve"> 1</w:t>
      </w:r>
      <w:r>
        <w:rPr>
          <w:rFonts w:ascii="Times New Roman" w:eastAsia="Palatino Linotype" w:hAnsi="Times New Roman" w:cs="Times New Roman"/>
          <w:b/>
          <w:noProof/>
          <w:color w:val="0000FF"/>
          <w:sz w:val="24"/>
          <w:szCs w:val="24"/>
        </w:rPr>
        <w:t>.</w:t>
      </w:r>
      <w:r>
        <w:rPr>
          <w:rFonts w:ascii="Times New Roman" w:eastAsia="Palatino Linotype" w:hAnsi="Times New Roman" w:cs="Times New Roman"/>
          <w:b/>
          <w:noProof/>
          <w:color w:val="0000FF"/>
          <w:sz w:val="24"/>
          <w:szCs w:val="24"/>
        </w:rPr>
        <w:tab/>
      </w:r>
      <w:r>
        <w:rPr>
          <w:rFonts w:ascii="Times New Roman" w:eastAsia="Calibri" w:hAnsi="Times New Roman" w:cs="Times New Roman"/>
          <w:sz w:val="24"/>
          <w:szCs w:val="24"/>
        </w:rPr>
        <w:t xml:space="preserve">Ngày 18/11/2020, Tổng Công ty Cổ phần Vận tải Dầu khí có mã cổ phiếu là PVT chi trả cổ </w:t>
      </w:r>
    </w:p>
    <w:p w14:paraId="42C60395"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ab/>
        <w:t xml:space="preserve">tức năm 2019 như sau: Bằng tiền với tỉ lệ 4%; bằng cổ phiếu với tỉ lệ 15% ( </w:t>
      </w:r>
      <w:r>
        <w:rPr>
          <w:rFonts w:ascii="Times New Roman" w:eastAsia="Calibri" w:hAnsi="Times New Roman" w:cs="Times New Roman"/>
          <w:i/>
          <w:sz w:val="24"/>
          <w:szCs w:val="24"/>
        </w:rPr>
        <w:t xml:space="preserve">nguồn: </w:t>
      </w:r>
    </w:p>
    <w:p w14:paraId="418451EE"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ab/>
      </w:r>
      <w:hyperlink r:id="rId10" w:history="1">
        <w:r w:rsidRPr="00D2605B">
          <w:rPr>
            <w:rStyle w:val="Hyperlink"/>
            <w:rFonts w:ascii="Times New Roman" w:eastAsia="Calibri" w:hAnsi="Times New Roman" w:cs="Times New Roman"/>
            <w:i/>
            <w:sz w:val="24"/>
            <w:szCs w:val="24"/>
          </w:rPr>
          <w:t>http://petrovietnam.petrolimes.vn).</w:t>
        </w:r>
        <w:r w:rsidRPr="001D7D9B">
          <w:rPr>
            <w:rStyle w:val="Hyperlink"/>
            <w:rFonts w:ascii="Times New Roman" w:eastAsia="Calibri" w:hAnsi="Times New Roman" w:cs="Times New Roman"/>
            <w:i/>
            <w:sz w:val="24"/>
            <w:szCs w:val="24"/>
            <w:u w:val="none"/>
          </w:rPr>
          <w:t xml:space="preserve"> </w:t>
        </w:r>
        <w:r w:rsidRPr="001D7D9B">
          <w:rPr>
            <w:rStyle w:val="Hyperlink"/>
            <w:rFonts w:ascii="Times New Roman" w:eastAsia="Calibri" w:hAnsi="Times New Roman" w:cs="Times New Roman"/>
            <w:color w:val="auto"/>
            <w:sz w:val="24"/>
            <w:szCs w:val="24"/>
            <w:u w:val="none"/>
          </w:rPr>
          <w:t>Hãy</w:t>
        </w:r>
      </w:hyperlink>
      <w:r>
        <w:rPr>
          <w:rFonts w:ascii="Times New Roman" w:eastAsia="Calibri" w:hAnsi="Times New Roman" w:cs="Times New Roman"/>
          <w:sz w:val="24"/>
          <w:szCs w:val="24"/>
        </w:rPr>
        <w:t xml:space="preserve"> cho biết:</w:t>
      </w:r>
    </w:p>
    <w:p w14:paraId="0C47F965" w14:textId="77777777" w:rsidR="00AF25A7" w:rsidRDefault="00AF25A7" w:rsidP="003E1DDD">
      <w:pPr>
        <w:tabs>
          <w:tab w:val="left" w:pos="992"/>
        </w:tabs>
        <w:spacing w:before="40" w:after="40" w:line="264" w:lineRule="auto"/>
        <w:contextualSpacing/>
        <w:jc w:val="both"/>
        <w:rPr>
          <w:rFonts w:ascii="Times New Roman" w:eastAsia="Palatino Linotype" w:hAnsi="Times New Roman" w:cs="Times New Roman"/>
          <w:noProof/>
          <w:sz w:val="24"/>
          <w:szCs w:val="24"/>
        </w:rPr>
      </w:pPr>
      <w:r>
        <w:rPr>
          <w:rFonts w:ascii="Times New Roman" w:eastAsia="Palatino Linotype" w:hAnsi="Times New Roman" w:cs="Times New Roman"/>
          <w:noProof/>
          <w:sz w:val="24"/>
          <w:szCs w:val="24"/>
        </w:rPr>
        <w:tab/>
        <w:t>a) Một cổ phiếu PVT sẽ nhận được bao nhiêu tiền.</w:t>
      </w:r>
    </w:p>
    <w:p w14:paraId="40375AAD" w14:textId="77777777" w:rsidR="00AF25A7" w:rsidRDefault="00AF25A7" w:rsidP="003E1DDD">
      <w:pPr>
        <w:tabs>
          <w:tab w:val="left" w:pos="992"/>
        </w:tabs>
        <w:spacing w:before="40" w:after="40" w:line="264" w:lineRule="auto"/>
        <w:contextualSpacing/>
        <w:jc w:val="both"/>
        <w:rPr>
          <w:rFonts w:ascii="Times New Roman" w:eastAsia="Palatino Linotype" w:hAnsi="Times New Roman" w:cs="Times New Roman"/>
          <w:noProof/>
          <w:sz w:val="24"/>
          <w:szCs w:val="24"/>
        </w:rPr>
      </w:pPr>
      <w:r>
        <w:rPr>
          <w:rFonts w:ascii="Times New Roman" w:eastAsia="Palatino Linotype" w:hAnsi="Times New Roman" w:cs="Times New Roman"/>
          <w:noProof/>
          <w:sz w:val="24"/>
          <w:szCs w:val="24"/>
        </w:rPr>
        <w:tab/>
        <w:t>b) Một cổ đông nắm giữ 100 cổ phiếu PVT sẽ nhận được thêm bao nhiêu cổ phiếu mới.</w:t>
      </w:r>
    </w:p>
    <w:p w14:paraId="269E8786" w14:textId="77777777" w:rsidR="00AF25A7" w:rsidRDefault="00AF25A7" w:rsidP="003E1DDD">
      <w:pPr>
        <w:tabs>
          <w:tab w:val="left" w:pos="992"/>
        </w:tabs>
        <w:spacing w:before="40" w:after="40" w:line="264" w:lineRule="auto"/>
        <w:contextualSpacing/>
        <w:jc w:val="center"/>
        <w:rPr>
          <w:rFonts w:ascii="Times New Roman" w:eastAsia="Palatino Linotype" w:hAnsi="Times New Roman" w:cs="Times New Roman"/>
          <w:b/>
          <w:noProof/>
          <w:color w:val="0000FF"/>
          <w:sz w:val="24"/>
          <w:szCs w:val="24"/>
          <w:lang w:val="fr-FR"/>
        </w:rPr>
      </w:pPr>
      <w:r w:rsidRPr="00985CE5">
        <w:rPr>
          <w:rFonts w:ascii="Times New Roman" w:eastAsia="Palatino Linotype" w:hAnsi="Times New Roman" w:cs="Times New Roman"/>
          <w:b/>
          <w:noProof/>
          <w:color w:val="0000FF"/>
          <w:sz w:val="24"/>
          <w:szCs w:val="24"/>
          <w:lang w:val="fr-FR"/>
        </w:rPr>
        <w:lastRenderedPageBreak/>
        <w:t>Lời giải</w:t>
      </w:r>
    </w:p>
    <w:p w14:paraId="2AC1F001" w14:textId="77777777" w:rsidR="00AF25A7" w:rsidRDefault="00AF25A7" w:rsidP="003E1DDD">
      <w:pPr>
        <w:tabs>
          <w:tab w:val="left" w:pos="992"/>
        </w:tabs>
        <w:spacing w:before="40" w:after="40" w:line="264" w:lineRule="auto"/>
        <w:contextualSpacing/>
        <w:rPr>
          <w:rFonts w:ascii="Times New Roman" w:eastAsia="Calibri" w:hAnsi="Times New Roman" w:cs="Times New Roman"/>
          <w:sz w:val="24"/>
          <w:szCs w:val="24"/>
        </w:rPr>
      </w:pPr>
      <w:r>
        <w:rPr>
          <w:rFonts w:ascii="Times New Roman" w:eastAsia="Palatino Linotype" w:hAnsi="Times New Roman" w:cs="Times New Roman"/>
          <w:b/>
          <w:noProof/>
          <w:color w:val="0000FF"/>
          <w:sz w:val="24"/>
          <w:szCs w:val="24"/>
          <w:lang w:val="fr-FR"/>
        </w:rPr>
        <w:tab/>
      </w:r>
      <w:r>
        <w:rPr>
          <w:rFonts w:ascii="Times New Roman" w:eastAsia="Calibri" w:hAnsi="Times New Roman" w:cs="Times New Roman"/>
          <w:sz w:val="24"/>
          <w:szCs w:val="24"/>
        </w:rPr>
        <w:t xml:space="preserve">a) Một cổ phiếu PVT sẽ nhận được số tiền là </w:t>
      </w:r>
      <w:r w:rsidRPr="0082519B">
        <w:rPr>
          <w:rFonts w:ascii="Times New Roman" w:eastAsia="Calibri" w:hAnsi="Times New Roman" w:cs="Times New Roman"/>
          <w:position w:val="-6"/>
          <w:sz w:val="24"/>
          <w:szCs w:val="24"/>
        </w:rPr>
        <w:object w:dxaOrig="1760" w:dyaOrig="279" w14:anchorId="0DB95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pt;height:14.25pt" o:ole="">
            <v:imagedata r:id="rId11" o:title=""/>
          </v:shape>
          <o:OLEObject Type="Embed" ProgID="Equation.DSMT4" ShapeID="_x0000_i1025" DrawAspect="Content" ObjectID="_1776173963" r:id="rId12"/>
        </w:object>
      </w:r>
      <w:r>
        <w:rPr>
          <w:rFonts w:ascii="Times New Roman" w:eastAsia="Calibri" w:hAnsi="Times New Roman" w:cs="Times New Roman"/>
          <w:sz w:val="24"/>
          <w:szCs w:val="24"/>
        </w:rPr>
        <w:t>( đồng).</w:t>
      </w:r>
    </w:p>
    <w:p w14:paraId="6D212569" w14:textId="77777777" w:rsidR="00AF25A7" w:rsidRDefault="00AF25A7" w:rsidP="003E1DDD">
      <w:pPr>
        <w:tabs>
          <w:tab w:val="left" w:pos="992"/>
        </w:tabs>
        <w:spacing w:before="40" w:after="4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b) Một cổ đông nắm giữ 100 cổ phiếu PVT sẽ nhận được thêm số cổ phiếu mới là:</w:t>
      </w:r>
    </w:p>
    <w:p w14:paraId="2BA51F30"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sidRPr="008E0331">
        <w:rPr>
          <w:rFonts w:ascii="Times New Roman" w:eastAsia="Calibri" w:hAnsi="Times New Roman" w:cs="Times New Roman"/>
          <w:position w:val="-6"/>
          <w:sz w:val="24"/>
          <w:szCs w:val="24"/>
        </w:rPr>
        <w:object w:dxaOrig="1460" w:dyaOrig="279" w14:anchorId="1AB3228A">
          <v:shape id="_x0000_i1026" type="#_x0000_t75" style="width:72.7pt;height:14.25pt" o:ole="">
            <v:imagedata r:id="rId13" o:title=""/>
          </v:shape>
          <o:OLEObject Type="Embed" ProgID="Equation.DSMT4" ShapeID="_x0000_i1026" DrawAspect="Content" ObjectID="_1776173964" r:id="rId14"/>
        </w:object>
      </w:r>
      <w:r>
        <w:rPr>
          <w:rFonts w:ascii="Times New Roman" w:eastAsia="Calibri" w:hAnsi="Times New Roman" w:cs="Times New Roman"/>
          <w:sz w:val="24"/>
          <w:szCs w:val="24"/>
        </w:rPr>
        <w:t xml:space="preserve"> ( cổ phiếu)</w:t>
      </w:r>
    </w:p>
    <w:p w14:paraId="78AA3998" w14:textId="77777777" w:rsidR="00AF25A7" w:rsidRDefault="00AF25A7" w:rsidP="003E1DDD">
      <w:pPr>
        <w:tabs>
          <w:tab w:val="left" w:pos="992"/>
        </w:tabs>
        <w:spacing w:before="40" w:after="4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i/>
          <w:sz w:val="24"/>
          <w:szCs w:val="24"/>
        </w:rPr>
        <w:t>Chú ý:</w:t>
      </w:r>
      <w:r>
        <w:rPr>
          <w:rFonts w:ascii="Times New Roman" w:eastAsia="Calibri" w:hAnsi="Times New Roman" w:cs="Times New Roman"/>
          <w:sz w:val="24"/>
          <w:szCs w:val="24"/>
        </w:rPr>
        <w:t xml:space="preserve"> Tỉ lệ cổ tức sẽ được tính trên mệnh giá 10000 đồng/cổ phiếu.</w:t>
      </w:r>
    </w:p>
    <w:p w14:paraId="35706F29" w14:textId="77777777" w:rsidR="00AF25A7" w:rsidRDefault="00AF25A7" w:rsidP="003E1DDD">
      <w:pPr>
        <w:spacing w:before="40" w:after="40" w:line="264" w:lineRule="auto"/>
        <w:outlineLvl w:val="1"/>
        <w:rPr>
          <w:rFonts w:ascii="Times New Roman" w:hAnsi="Times New Roman" w:cs="Times New Roman"/>
          <w:b/>
          <w:bCs/>
          <w:color w:val="0000FF"/>
          <w:sz w:val="24"/>
          <w:szCs w:val="24"/>
        </w:rPr>
      </w:pPr>
      <w:r>
        <w:rPr>
          <w:rFonts w:ascii="Times New Roman" w:hAnsi="Times New Roman" w:cs="Times New Roman"/>
          <w:b/>
          <w:bCs/>
          <w:color w:val="0000FF"/>
          <w:sz w:val="24"/>
          <w:szCs w:val="24"/>
        </w:rPr>
        <w:t>3. Giá của cổ phiếu</w:t>
      </w:r>
    </w:p>
    <w:p w14:paraId="356543F3"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Có bốn loại giá cổ phiếu.</w:t>
      </w:r>
    </w:p>
    <w:p w14:paraId="08EC82C5"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ab/>
        <w:t>a)</w:t>
      </w:r>
      <w:r>
        <w:rPr>
          <w:rFonts w:ascii="Times New Roman" w:hAnsi="Times New Roman" w:cs="Times New Roman"/>
          <w:bCs/>
          <w:i/>
          <w:sz w:val="24"/>
          <w:szCs w:val="24"/>
        </w:rPr>
        <w:t xml:space="preserve"> Giá k</w:t>
      </w:r>
      <w:r w:rsidRPr="008E0331">
        <w:rPr>
          <w:rFonts w:ascii="Times New Roman" w:hAnsi="Times New Roman" w:cs="Times New Roman"/>
          <w:bCs/>
          <w:i/>
          <w:sz w:val="24"/>
          <w:szCs w:val="24"/>
        </w:rPr>
        <w:t>hớp lệnh</w:t>
      </w:r>
      <w:r>
        <w:rPr>
          <w:rFonts w:ascii="Times New Roman" w:hAnsi="Times New Roman" w:cs="Times New Roman"/>
          <w:bCs/>
          <w:sz w:val="24"/>
          <w:szCs w:val="24"/>
        </w:rPr>
        <w:t xml:space="preserve"> là giácổ phiếu mà bên mua chấp nhận mua mức giá bên bán đang treo bán hoặc </w:t>
      </w:r>
    </w:p>
    <w:p w14:paraId="74616999"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bên bán chấp nhận bán thẳng vào mức giá mà người bên mua đang chờ mua.</w:t>
      </w:r>
    </w:p>
    <w:p w14:paraId="581D0EF6"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 xml:space="preserve">b) </w:t>
      </w:r>
      <w:r>
        <w:rPr>
          <w:rFonts w:ascii="Times New Roman" w:hAnsi="Times New Roman" w:cs="Times New Roman"/>
          <w:bCs/>
          <w:i/>
          <w:sz w:val="24"/>
          <w:szCs w:val="24"/>
        </w:rPr>
        <w:t>Giá cao nhất</w:t>
      </w:r>
      <w:r>
        <w:rPr>
          <w:rFonts w:ascii="Times New Roman" w:hAnsi="Times New Roman" w:cs="Times New Roman"/>
          <w:bCs/>
          <w:sz w:val="24"/>
          <w:szCs w:val="24"/>
        </w:rPr>
        <w:t xml:space="preserve"> là giá khớp ở mốc thấp nhất trong phiên giao dịch.</w:t>
      </w:r>
    </w:p>
    <w:p w14:paraId="6DD3E149"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 xml:space="preserve">c) </w:t>
      </w:r>
      <w:r>
        <w:rPr>
          <w:rFonts w:ascii="Times New Roman" w:hAnsi="Times New Roman" w:cs="Times New Roman"/>
          <w:bCs/>
          <w:i/>
          <w:sz w:val="24"/>
          <w:szCs w:val="24"/>
        </w:rPr>
        <w:t>Giá thấp nhất</w:t>
      </w:r>
      <w:r>
        <w:rPr>
          <w:rFonts w:ascii="Times New Roman" w:hAnsi="Times New Roman" w:cs="Times New Roman"/>
          <w:bCs/>
          <w:sz w:val="24"/>
          <w:szCs w:val="24"/>
        </w:rPr>
        <w:t xml:space="preserve"> là giá khớp ở mức thấp nhất trong phiên giao dịch.</w:t>
      </w:r>
    </w:p>
    <w:p w14:paraId="74769943"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 xml:space="preserve">d) </w:t>
      </w:r>
      <w:r>
        <w:rPr>
          <w:rFonts w:ascii="Times New Roman" w:hAnsi="Times New Roman" w:cs="Times New Roman"/>
          <w:bCs/>
          <w:i/>
          <w:sz w:val="24"/>
          <w:szCs w:val="24"/>
        </w:rPr>
        <w:t>Giá trung bình</w:t>
      </w:r>
      <w:r>
        <w:rPr>
          <w:rFonts w:ascii="Times New Roman" w:hAnsi="Times New Roman" w:cs="Times New Roman"/>
          <w:bCs/>
          <w:sz w:val="24"/>
          <w:szCs w:val="24"/>
        </w:rPr>
        <w:t xml:space="preserve"> của cổ phiếu được tính bằng trung bình cộng của giá cao nhất và giá thấp nhất.</w:t>
      </w:r>
    </w:p>
    <w:p w14:paraId="04E2A757"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 xml:space="preserve">Tất cả các loại giá trên của một mã cổ phiếu ở một phiên giao dịch có thể tìm kiếm được tại hai </w:t>
      </w:r>
    </w:p>
    <w:p w14:paraId="063A5BCC" w14:textId="77777777" w:rsidR="00AF25A7" w:rsidRDefault="00AF25A7" w:rsidP="003E1DDD">
      <w:pPr>
        <w:spacing w:before="40" w:after="40" w:line="264" w:lineRule="auto"/>
        <w:ind w:left="720"/>
        <w:outlineLvl w:val="1"/>
        <w:rPr>
          <w:rFonts w:ascii="Times New Roman" w:hAnsi="Times New Roman" w:cs="Times New Roman"/>
          <w:bCs/>
          <w:sz w:val="24"/>
          <w:szCs w:val="24"/>
        </w:rPr>
      </w:pPr>
      <w:r>
        <w:rPr>
          <w:rFonts w:ascii="Times New Roman" w:hAnsi="Times New Roman" w:cs="Times New Roman"/>
          <w:bCs/>
          <w:sz w:val="24"/>
          <w:szCs w:val="24"/>
        </w:rPr>
        <w:t>trang web là</w:t>
      </w:r>
      <w:hyperlink r:id="rId15" w:history="1">
        <w:r w:rsidRPr="00D2605B">
          <w:rPr>
            <w:rStyle w:val="Hyperlink"/>
            <w:rFonts w:ascii="Times New Roman" w:hAnsi="Times New Roman" w:cs="Times New Roman"/>
            <w:bCs/>
            <w:i/>
            <w:sz w:val="24"/>
            <w:szCs w:val="24"/>
          </w:rPr>
          <w:t>http://hnx.vn/vi-vn</w:t>
        </w:r>
      </w:hyperlink>
      <w:r>
        <w:rPr>
          <w:rFonts w:ascii="Times New Roman" w:hAnsi="Times New Roman" w:cs="Times New Roman"/>
          <w:bCs/>
          <w:i/>
          <w:sz w:val="24"/>
          <w:szCs w:val="24"/>
        </w:rPr>
        <w:t xml:space="preserve"> và </w:t>
      </w:r>
      <w:hyperlink r:id="rId16" w:history="1">
        <w:r w:rsidRPr="00D2605B">
          <w:rPr>
            <w:rStyle w:val="Hyperlink"/>
            <w:rFonts w:ascii="Times New Roman" w:hAnsi="Times New Roman" w:cs="Times New Roman"/>
            <w:bCs/>
            <w:i/>
            <w:sz w:val="24"/>
            <w:szCs w:val="24"/>
          </w:rPr>
          <w:t>http://hsx.vn</w:t>
        </w:r>
      </w:hyperlink>
      <w:r>
        <w:rPr>
          <w:rFonts w:ascii="Times New Roman" w:hAnsi="Times New Roman" w:cs="Times New Roman"/>
          <w:bCs/>
          <w:i/>
          <w:sz w:val="24"/>
          <w:szCs w:val="24"/>
        </w:rPr>
        <w:t xml:space="preserve"> </w:t>
      </w:r>
      <w:r w:rsidRPr="00EA4BED">
        <w:rPr>
          <w:rFonts w:ascii="Times New Roman" w:hAnsi="Times New Roman" w:cs="Times New Roman"/>
          <w:bCs/>
          <w:sz w:val="24"/>
          <w:szCs w:val="24"/>
        </w:rPr>
        <w:t>hoặc tại những trang web của các công ty chứng khoán</w:t>
      </w:r>
      <w:r>
        <w:rPr>
          <w:rFonts w:ascii="Times New Roman" w:hAnsi="Times New Roman" w:cs="Times New Roman"/>
          <w:bCs/>
          <w:sz w:val="24"/>
          <w:szCs w:val="24"/>
        </w:rPr>
        <w:t>.</w:t>
      </w:r>
    </w:p>
    <w:p w14:paraId="07E05484"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sz w:val="24"/>
          <w:szCs w:val="24"/>
        </w:rPr>
      </w:pPr>
      <w:r>
        <w:rPr>
          <w:rFonts w:ascii="Times New Roman" w:eastAsia="Palatino Linotype" w:hAnsi="Times New Roman" w:cs="Times New Roman"/>
          <w:b/>
          <w:noProof/>
          <w:color w:val="0000FF"/>
          <w:sz w:val="24"/>
          <w:szCs w:val="24"/>
        </w:rPr>
        <w:t>Ví dụ</w:t>
      </w:r>
      <w:r w:rsidRPr="003065BC">
        <w:rPr>
          <w:rFonts w:ascii="Times New Roman" w:eastAsia="Palatino Linotype" w:hAnsi="Times New Roman" w:cs="Times New Roman"/>
          <w:b/>
          <w:noProof/>
          <w:color w:val="0000FF"/>
          <w:sz w:val="24"/>
          <w:szCs w:val="24"/>
        </w:rPr>
        <w:t xml:space="preserve"> </w:t>
      </w:r>
      <w:r>
        <w:rPr>
          <w:rFonts w:ascii="Times New Roman" w:eastAsia="Palatino Linotype" w:hAnsi="Times New Roman" w:cs="Times New Roman"/>
          <w:b/>
          <w:noProof/>
          <w:color w:val="0000FF"/>
          <w:sz w:val="24"/>
          <w:szCs w:val="24"/>
        </w:rPr>
        <w:t xml:space="preserve">2. </w:t>
      </w:r>
      <w:r>
        <w:rPr>
          <w:rFonts w:ascii="Times New Roman" w:eastAsia="Calibri" w:hAnsi="Times New Roman" w:cs="Times New Roman"/>
          <w:sz w:val="24"/>
          <w:szCs w:val="24"/>
        </w:rPr>
        <w:t xml:space="preserve">Theo trang web </w:t>
      </w:r>
      <w:hyperlink r:id="rId17" w:history="1">
        <w:r w:rsidRPr="00D2605B">
          <w:rPr>
            <w:rStyle w:val="Hyperlink"/>
            <w:rFonts w:ascii="Times New Roman" w:eastAsia="Calibri" w:hAnsi="Times New Roman" w:cs="Times New Roman"/>
            <w:sz w:val="24"/>
            <w:szCs w:val="24"/>
          </w:rPr>
          <w:t>http://stockbiz.vn/Stocks/VCB</w:t>
        </w:r>
      </w:hyperlink>
      <w:r>
        <w:rPr>
          <w:rFonts w:ascii="Times New Roman" w:eastAsia="Calibri" w:hAnsi="Times New Roman" w:cs="Times New Roman"/>
          <w:sz w:val="24"/>
          <w:szCs w:val="24"/>
        </w:rPr>
        <w:t xml:space="preserve">, mã cổ phiếu VCB của ngân hàng thương mại cổ </w:t>
      </w:r>
    </w:p>
    <w:p w14:paraId="4416F04B" w14:textId="77777777" w:rsidR="00AF25A7" w:rsidRDefault="00AF25A7" w:rsidP="003E1DDD">
      <w:pPr>
        <w:tabs>
          <w:tab w:val="left" w:pos="992"/>
        </w:tabs>
        <w:spacing w:before="40" w:after="40" w:line="264" w:lineRule="auto"/>
        <w:ind w:left="99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phần Ngoại thương Việt Nam ( Vietcombank) trong phiên giao dịch ngày 14/10/2022 có giá cao nhất là </w:t>
      </w:r>
      <w:r w:rsidRPr="00BD33A2">
        <w:rPr>
          <w:rFonts w:ascii="Times New Roman" w:eastAsia="Calibri" w:hAnsi="Times New Roman" w:cs="Times New Roman"/>
          <w:position w:val="-6"/>
          <w:sz w:val="24"/>
          <w:szCs w:val="24"/>
        </w:rPr>
        <w:object w:dxaOrig="680" w:dyaOrig="279" w14:anchorId="6540BAEF">
          <v:shape id="_x0000_i1027" type="#_x0000_t75" style="width:33.95pt;height:14.25pt" o:ole="">
            <v:imagedata r:id="rId18" o:title=""/>
          </v:shape>
          <o:OLEObject Type="Embed" ProgID="Equation.DSMT4" ShapeID="_x0000_i1027" DrawAspect="Content" ObjectID="_1776173965" r:id="rId19"/>
        </w:object>
      </w:r>
      <w:r>
        <w:rPr>
          <w:rFonts w:ascii="Times New Roman" w:eastAsia="Calibri" w:hAnsi="Times New Roman" w:cs="Times New Roman"/>
          <w:sz w:val="24"/>
          <w:szCs w:val="24"/>
        </w:rPr>
        <w:t xml:space="preserve"> đồng, giá thấp nhất là </w:t>
      </w:r>
      <w:r w:rsidRPr="00BD33A2">
        <w:rPr>
          <w:rFonts w:ascii="Times New Roman" w:eastAsia="Calibri" w:hAnsi="Times New Roman" w:cs="Times New Roman"/>
          <w:position w:val="-6"/>
          <w:sz w:val="24"/>
          <w:szCs w:val="24"/>
        </w:rPr>
        <w:object w:dxaOrig="680" w:dyaOrig="279" w14:anchorId="7F504281">
          <v:shape id="_x0000_i1028" type="#_x0000_t75" style="width:33.95pt;height:14.25pt" o:ole="">
            <v:imagedata r:id="rId20" o:title=""/>
          </v:shape>
          <o:OLEObject Type="Embed" ProgID="Equation.DSMT4" ShapeID="_x0000_i1028" DrawAspect="Content" ObjectID="_1776173966" r:id="rId21"/>
        </w:object>
      </w:r>
      <w:r>
        <w:rPr>
          <w:rFonts w:ascii="Times New Roman" w:eastAsia="Calibri" w:hAnsi="Times New Roman" w:cs="Times New Roman"/>
          <w:sz w:val="24"/>
          <w:szCs w:val="24"/>
        </w:rPr>
        <w:t xml:space="preserve"> đồng. Hãy hoàn thiện bảng số liệu thống kê sau:</w:t>
      </w:r>
    </w:p>
    <w:p w14:paraId="3F0D4AC2"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Đơn vị tính: 1000 VNĐ</w:t>
      </w:r>
    </w:p>
    <w:tbl>
      <w:tblPr>
        <w:tblStyle w:val="TableGrid"/>
        <w:tblW w:w="0" w:type="auto"/>
        <w:jc w:val="center"/>
        <w:tblLook w:val="04A0" w:firstRow="1" w:lastRow="0" w:firstColumn="1" w:lastColumn="0" w:noHBand="0" w:noVBand="1"/>
      </w:tblPr>
      <w:tblGrid>
        <w:gridCol w:w="2268"/>
        <w:gridCol w:w="2268"/>
        <w:gridCol w:w="2268"/>
        <w:gridCol w:w="2268"/>
      </w:tblGrid>
      <w:tr w:rsidR="00AF25A7" w14:paraId="1BEE8E92" w14:textId="77777777" w:rsidTr="00461AED">
        <w:trPr>
          <w:jc w:val="center"/>
        </w:trPr>
        <w:tc>
          <w:tcPr>
            <w:tcW w:w="2268" w:type="dxa"/>
            <w:vAlign w:val="center"/>
          </w:tcPr>
          <w:p w14:paraId="7BF9C253"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Ngày</w:t>
            </w:r>
          </w:p>
        </w:tc>
        <w:tc>
          <w:tcPr>
            <w:tcW w:w="2268" w:type="dxa"/>
            <w:vAlign w:val="center"/>
          </w:tcPr>
          <w:p w14:paraId="37A0DFCA"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Giá cao nhất</w:t>
            </w:r>
          </w:p>
        </w:tc>
        <w:tc>
          <w:tcPr>
            <w:tcW w:w="2268" w:type="dxa"/>
            <w:vAlign w:val="center"/>
          </w:tcPr>
          <w:p w14:paraId="31B6291E"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Giá thấp nhất</w:t>
            </w:r>
          </w:p>
        </w:tc>
        <w:tc>
          <w:tcPr>
            <w:tcW w:w="2268" w:type="dxa"/>
            <w:vAlign w:val="center"/>
          </w:tcPr>
          <w:p w14:paraId="34542A7B"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Giá trung bình</w:t>
            </w:r>
          </w:p>
        </w:tc>
      </w:tr>
      <w:tr w:rsidR="00AF25A7" w14:paraId="5992B802" w14:textId="77777777" w:rsidTr="00461AED">
        <w:trPr>
          <w:jc w:val="center"/>
        </w:trPr>
        <w:tc>
          <w:tcPr>
            <w:tcW w:w="2268" w:type="dxa"/>
            <w:vAlign w:val="center"/>
          </w:tcPr>
          <w:p w14:paraId="29E0415F"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14/10/2022</w:t>
            </w:r>
          </w:p>
        </w:tc>
        <w:tc>
          <w:tcPr>
            <w:tcW w:w="2268" w:type="dxa"/>
            <w:vAlign w:val="center"/>
          </w:tcPr>
          <w:p w14:paraId="1B38942F"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268" w:type="dxa"/>
            <w:vAlign w:val="center"/>
          </w:tcPr>
          <w:p w14:paraId="64998B2A"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268" w:type="dxa"/>
            <w:vAlign w:val="center"/>
          </w:tcPr>
          <w:p w14:paraId="717CBE05"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14:paraId="6CA9F7AB"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sz w:val="24"/>
          <w:szCs w:val="24"/>
        </w:rPr>
      </w:pPr>
    </w:p>
    <w:p w14:paraId="4F8F5E3F"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ab/>
        <w:t xml:space="preserve">tức năm 2019 như sau: Bằng tiền với tỉ lệ 4%; bằng cổ phiếu với tỉ lệ 15% ( </w:t>
      </w:r>
      <w:r>
        <w:rPr>
          <w:rFonts w:ascii="Times New Roman" w:eastAsia="Calibri" w:hAnsi="Times New Roman" w:cs="Times New Roman"/>
          <w:i/>
          <w:sz w:val="24"/>
          <w:szCs w:val="24"/>
        </w:rPr>
        <w:t xml:space="preserve">nguồn: </w:t>
      </w:r>
    </w:p>
    <w:p w14:paraId="4A1F6BEE"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ab/>
      </w:r>
      <w:hyperlink r:id="rId22" w:history="1">
        <w:r w:rsidRPr="00D2605B">
          <w:rPr>
            <w:rStyle w:val="Hyperlink"/>
            <w:rFonts w:ascii="Times New Roman" w:eastAsia="Calibri" w:hAnsi="Times New Roman" w:cs="Times New Roman"/>
            <w:i/>
            <w:sz w:val="24"/>
            <w:szCs w:val="24"/>
          </w:rPr>
          <w:t>http://petrovietnam.petrolimes.vn).</w:t>
        </w:r>
        <w:r w:rsidRPr="001D7D9B">
          <w:rPr>
            <w:rStyle w:val="Hyperlink"/>
            <w:rFonts w:ascii="Times New Roman" w:eastAsia="Calibri" w:hAnsi="Times New Roman" w:cs="Times New Roman"/>
            <w:i/>
            <w:sz w:val="24"/>
            <w:szCs w:val="24"/>
            <w:u w:val="none"/>
          </w:rPr>
          <w:t xml:space="preserve"> </w:t>
        </w:r>
        <w:r w:rsidRPr="001D7D9B">
          <w:rPr>
            <w:rStyle w:val="Hyperlink"/>
            <w:rFonts w:ascii="Times New Roman" w:eastAsia="Calibri" w:hAnsi="Times New Roman" w:cs="Times New Roman"/>
            <w:color w:val="auto"/>
            <w:sz w:val="24"/>
            <w:szCs w:val="24"/>
            <w:u w:val="none"/>
          </w:rPr>
          <w:t>Hãy</w:t>
        </w:r>
      </w:hyperlink>
      <w:r>
        <w:rPr>
          <w:rFonts w:ascii="Times New Roman" w:eastAsia="Calibri" w:hAnsi="Times New Roman" w:cs="Times New Roman"/>
          <w:sz w:val="24"/>
          <w:szCs w:val="24"/>
        </w:rPr>
        <w:t xml:space="preserve"> cho biết:</w:t>
      </w:r>
    </w:p>
    <w:p w14:paraId="327C6985" w14:textId="77777777" w:rsidR="00AF25A7" w:rsidRDefault="00AF25A7" w:rsidP="003E1DDD">
      <w:pPr>
        <w:tabs>
          <w:tab w:val="left" w:pos="992"/>
        </w:tabs>
        <w:spacing w:before="40" w:after="40" w:line="264" w:lineRule="auto"/>
        <w:contextualSpacing/>
        <w:jc w:val="both"/>
        <w:rPr>
          <w:rFonts w:ascii="Times New Roman" w:eastAsia="Palatino Linotype" w:hAnsi="Times New Roman" w:cs="Times New Roman"/>
          <w:noProof/>
          <w:sz w:val="24"/>
          <w:szCs w:val="24"/>
        </w:rPr>
      </w:pPr>
      <w:r>
        <w:rPr>
          <w:rFonts w:ascii="Times New Roman" w:eastAsia="Palatino Linotype" w:hAnsi="Times New Roman" w:cs="Times New Roman"/>
          <w:noProof/>
          <w:sz w:val="24"/>
          <w:szCs w:val="24"/>
        </w:rPr>
        <w:tab/>
        <w:t>a) Một cổ phiếu PVT sẽ nhận được bao nhiêu tiền.</w:t>
      </w:r>
    </w:p>
    <w:p w14:paraId="69E8E7E9" w14:textId="77777777" w:rsidR="00AF25A7" w:rsidRDefault="00AF25A7" w:rsidP="003E1DDD">
      <w:pPr>
        <w:tabs>
          <w:tab w:val="left" w:pos="992"/>
        </w:tabs>
        <w:spacing w:before="40" w:after="40" w:line="264" w:lineRule="auto"/>
        <w:contextualSpacing/>
        <w:jc w:val="both"/>
        <w:rPr>
          <w:rFonts w:ascii="Times New Roman" w:eastAsia="Palatino Linotype" w:hAnsi="Times New Roman" w:cs="Times New Roman"/>
          <w:noProof/>
          <w:sz w:val="24"/>
          <w:szCs w:val="24"/>
        </w:rPr>
      </w:pPr>
      <w:r>
        <w:rPr>
          <w:rFonts w:ascii="Times New Roman" w:eastAsia="Palatino Linotype" w:hAnsi="Times New Roman" w:cs="Times New Roman"/>
          <w:noProof/>
          <w:sz w:val="24"/>
          <w:szCs w:val="24"/>
        </w:rPr>
        <w:tab/>
        <w:t>b) Một cổ đông nắm giữ 100 cổ phiếu PVT sẽ nhận được thêm bao nhiêu cổ phiếu mới.</w:t>
      </w:r>
    </w:p>
    <w:p w14:paraId="2715B242" w14:textId="77777777" w:rsidR="00AF25A7" w:rsidRDefault="00AF25A7" w:rsidP="003E1DDD">
      <w:pPr>
        <w:tabs>
          <w:tab w:val="left" w:pos="992"/>
        </w:tabs>
        <w:spacing w:before="40" w:after="40" w:line="264" w:lineRule="auto"/>
        <w:contextualSpacing/>
        <w:jc w:val="center"/>
        <w:rPr>
          <w:rFonts w:ascii="Times New Roman" w:eastAsia="Palatino Linotype" w:hAnsi="Times New Roman" w:cs="Times New Roman"/>
          <w:b/>
          <w:noProof/>
          <w:color w:val="0000FF"/>
          <w:sz w:val="24"/>
          <w:szCs w:val="24"/>
          <w:lang w:val="fr-FR"/>
        </w:rPr>
      </w:pPr>
      <w:r w:rsidRPr="00985CE5">
        <w:rPr>
          <w:rFonts w:ascii="Times New Roman" w:eastAsia="Palatino Linotype" w:hAnsi="Times New Roman" w:cs="Times New Roman"/>
          <w:b/>
          <w:noProof/>
          <w:color w:val="0000FF"/>
          <w:sz w:val="24"/>
          <w:szCs w:val="24"/>
          <w:lang w:val="fr-FR"/>
        </w:rPr>
        <w:t>Lời giải</w:t>
      </w:r>
    </w:p>
    <w:p w14:paraId="066454F0" w14:textId="77777777" w:rsidR="00AF25A7" w:rsidRDefault="00AF25A7" w:rsidP="003E1DDD">
      <w:pPr>
        <w:tabs>
          <w:tab w:val="left" w:pos="992"/>
        </w:tabs>
        <w:spacing w:before="40" w:after="40" w:line="264" w:lineRule="auto"/>
        <w:contextualSpacing/>
        <w:rPr>
          <w:rFonts w:ascii="Times New Roman" w:eastAsia="Calibri" w:hAnsi="Times New Roman" w:cs="Times New Roman"/>
          <w:sz w:val="24"/>
          <w:szCs w:val="24"/>
        </w:rPr>
      </w:pPr>
      <w:r>
        <w:rPr>
          <w:rFonts w:ascii="Times New Roman" w:eastAsia="Palatino Linotype" w:hAnsi="Times New Roman" w:cs="Times New Roman"/>
          <w:b/>
          <w:noProof/>
          <w:color w:val="0000FF"/>
          <w:sz w:val="24"/>
          <w:szCs w:val="24"/>
          <w:lang w:val="fr-FR"/>
        </w:rPr>
        <w:tab/>
      </w:r>
      <w:r>
        <w:rPr>
          <w:rFonts w:ascii="Times New Roman" w:eastAsia="Calibri" w:hAnsi="Times New Roman" w:cs="Times New Roman"/>
          <w:sz w:val="24"/>
          <w:szCs w:val="24"/>
        </w:rPr>
        <w:t xml:space="preserve">a) Một cổ phiếu PVT sẽ nhận được số tiền là </w:t>
      </w:r>
      <w:r w:rsidRPr="0082519B">
        <w:rPr>
          <w:rFonts w:ascii="Times New Roman" w:eastAsia="Calibri" w:hAnsi="Times New Roman" w:cs="Times New Roman"/>
          <w:position w:val="-6"/>
          <w:sz w:val="24"/>
          <w:szCs w:val="24"/>
        </w:rPr>
        <w:object w:dxaOrig="1760" w:dyaOrig="279" w14:anchorId="45144D58">
          <v:shape id="_x0000_i1029" type="#_x0000_t75" style="width:88.3pt;height:14.25pt" o:ole="">
            <v:imagedata r:id="rId11" o:title=""/>
          </v:shape>
          <o:OLEObject Type="Embed" ProgID="Equation.DSMT4" ShapeID="_x0000_i1029" DrawAspect="Content" ObjectID="_1776173967" r:id="rId23"/>
        </w:object>
      </w:r>
      <w:r>
        <w:rPr>
          <w:rFonts w:ascii="Times New Roman" w:eastAsia="Calibri" w:hAnsi="Times New Roman" w:cs="Times New Roman"/>
          <w:sz w:val="24"/>
          <w:szCs w:val="24"/>
        </w:rPr>
        <w:t>( đồng).</w:t>
      </w:r>
    </w:p>
    <w:p w14:paraId="226C9605" w14:textId="77777777" w:rsidR="00AF25A7" w:rsidRPr="00E86A4C" w:rsidRDefault="00AF25A7" w:rsidP="003E1DDD">
      <w:pPr>
        <w:spacing w:before="40" w:after="40" w:line="264" w:lineRule="auto"/>
        <w:jc w:val="center"/>
        <w:rPr>
          <w:rFonts w:ascii="Times New Roman" w:eastAsia="Palatino Linotype" w:hAnsi="Times New Roman" w:cs="Times New Roman"/>
          <w:b/>
          <w:bCs/>
          <w:noProof/>
          <w:sz w:val="24"/>
          <w:szCs w:val="24"/>
        </w:rPr>
      </w:pPr>
      <w:r w:rsidRPr="00E86A4C">
        <w:rPr>
          <w:rFonts w:ascii="Times New Roman" w:eastAsia="Palatino Linotype" w:hAnsi="Times New Roman" w:cs="Times New Roman"/>
          <w:b/>
          <w:bCs/>
          <w:noProof/>
          <w:sz w:val="24"/>
          <w:szCs w:val="24"/>
        </w:rPr>
        <w:t>Lời giải</w:t>
      </w:r>
    </w:p>
    <w:p w14:paraId="3AC3F5DD"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Ta có bảng số liệu thống kê như sau:</w:t>
      </w:r>
    </w:p>
    <w:p w14:paraId="0ABBF408"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(Đơn vị tính: </w:t>
      </w:r>
      <w:r w:rsidRPr="003E18E4">
        <w:rPr>
          <w:position w:val="-10"/>
        </w:rPr>
        <w:object w:dxaOrig="1140" w:dyaOrig="320" w14:anchorId="555603A5">
          <v:shape id="_x0000_i1030" type="#_x0000_t75" style="width:57.05pt;height:16.3pt" o:ole="">
            <v:imagedata r:id="rId24" o:title=""/>
          </v:shape>
          <o:OLEObject Type="Embed" ProgID="Equation.DSMT4" ShapeID="_x0000_i1030" DrawAspect="Content" ObjectID="_1776173968" r:id="rId25"/>
        </w:object>
      </w:r>
    </w:p>
    <w:p w14:paraId="678D9B17" w14:textId="77777777" w:rsidR="00AF25A7" w:rsidRDefault="00AF25A7" w:rsidP="003E1DDD">
      <w:pPr>
        <w:spacing w:before="40" w:after="40" w:line="264" w:lineRule="auto"/>
        <w:jc w:val="center"/>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drawing>
          <wp:inline distT="0" distB="0" distL="0" distR="0" wp14:anchorId="2CA384A2" wp14:editId="18240136">
            <wp:extent cx="5296639" cy="50489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96639" cy="504895"/>
                    </a:xfrm>
                    <a:prstGeom prst="rect">
                      <a:avLst/>
                    </a:prstGeom>
                  </pic:spPr>
                </pic:pic>
              </a:graphicData>
            </a:graphic>
          </wp:inline>
        </w:drawing>
      </w:r>
    </w:p>
    <w:p w14:paraId="3E83A66F"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4. Đầu tư chứng khoán thông qua mua bán cổ phiếu</w:t>
      </w:r>
    </w:p>
    <w:p w14:paraId="5B94CB70" w14:textId="77777777" w:rsidR="00AF25A7"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V</w:t>
      </w:r>
      <w:r>
        <w:rPr>
          <w:rFonts w:ascii="Times New Roman" w:eastAsia="Palatino Linotype" w:hAnsi="Times New Roman" w:cs="Times New Roman"/>
          <w:noProof/>
          <w:sz w:val="24"/>
          <w:szCs w:val="24"/>
        </w:rPr>
        <w:t>í</w:t>
      </w:r>
      <w:r w:rsidRPr="003E18E4">
        <w:rPr>
          <w:rFonts w:ascii="Times New Roman" w:eastAsia="Palatino Linotype" w:hAnsi="Times New Roman" w:cs="Times New Roman"/>
          <w:noProof/>
          <w:sz w:val="24"/>
          <w:szCs w:val="24"/>
        </w:rPr>
        <w:t xml:space="preserve"> dụ 3</w:t>
      </w:r>
      <w:r>
        <w:rPr>
          <w:rFonts w:ascii="Times New Roman" w:eastAsia="Palatino Linotype" w:hAnsi="Times New Roman" w:cs="Times New Roman"/>
          <w:noProof/>
          <w:sz w:val="24"/>
          <w:szCs w:val="24"/>
        </w:rPr>
        <w:t>:</w:t>
      </w:r>
      <w:r w:rsidRPr="003E18E4">
        <w:rPr>
          <w:rFonts w:ascii="Times New Roman" w:eastAsia="Palatino Linotype" w:hAnsi="Times New Roman" w:cs="Times New Roman"/>
          <w:noProof/>
          <w:sz w:val="24"/>
          <w:szCs w:val="24"/>
        </w:rPr>
        <w:t xml:space="preserve"> Cô Hạnh dự định đầu tư vào chứng khoán của doanh nghiệp </w:t>
      </w:r>
      <w:r w:rsidRPr="00025957">
        <w:rPr>
          <w:position w:val="-4"/>
        </w:rPr>
        <w:object w:dxaOrig="260" w:dyaOrig="260" w14:anchorId="5FD6AAB4">
          <v:shape id="_x0000_i1031" type="#_x0000_t75" style="width:13.6pt;height:13.6pt" o:ole="">
            <v:imagedata r:id="rId27" o:title=""/>
          </v:shape>
          <o:OLEObject Type="Embed" ProgID="Equation.DSMT4" ShapeID="_x0000_i1031" DrawAspect="Content" ObjectID="_1776173969" r:id="rId28"/>
        </w:object>
      </w:r>
      <w:r w:rsidRPr="003E18E4">
        <w:rPr>
          <w:rFonts w:ascii="Times New Roman" w:eastAsia="Palatino Linotype" w:hAnsi="Times New Roman" w:cs="Times New Roman"/>
          <w:noProof/>
          <w:sz w:val="24"/>
          <w:szCs w:val="24"/>
        </w:rPr>
        <w:t>. Mỗi cổ phiếu của doanh nghiệp đó có giá trung bình tại một số thời điểm được thống kê trong Bảng 1 :</w:t>
      </w:r>
    </w:p>
    <w:p w14:paraId="764D5CBA" w14:textId="77777777" w:rsidR="00AF25A7" w:rsidRPr="003E18E4" w:rsidRDefault="00AF25A7" w:rsidP="003E1DDD">
      <w:pPr>
        <w:spacing w:before="40" w:after="40" w:line="264" w:lineRule="auto"/>
        <w:jc w:val="center"/>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drawing>
          <wp:inline distT="0" distB="0" distL="0" distR="0" wp14:anchorId="384F3D99" wp14:editId="52FAED46">
            <wp:extent cx="5201376" cy="83831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01376" cy="838317"/>
                    </a:xfrm>
                    <a:prstGeom prst="rect">
                      <a:avLst/>
                    </a:prstGeom>
                  </pic:spPr>
                </pic:pic>
              </a:graphicData>
            </a:graphic>
          </wp:inline>
        </w:drawing>
      </w:r>
    </w:p>
    <w:p w14:paraId="10EB51FF"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Vào ngày 14/10/2019, cô Hạnh mua 10000 c</w:t>
      </w:r>
      <w:r>
        <w:rPr>
          <w:rFonts w:ascii="Times New Roman" w:eastAsia="Palatino Linotype" w:hAnsi="Times New Roman" w:cs="Times New Roman"/>
          <w:noProof/>
          <w:sz w:val="24"/>
          <w:szCs w:val="24"/>
        </w:rPr>
        <w:t>ổ</w:t>
      </w:r>
      <w:r w:rsidRPr="003E18E4">
        <w:rPr>
          <w:rFonts w:ascii="Times New Roman" w:eastAsia="Palatino Linotype" w:hAnsi="Times New Roman" w:cs="Times New Roman"/>
          <w:noProof/>
          <w:sz w:val="24"/>
          <w:szCs w:val="24"/>
        </w:rPr>
        <w:t xml:space="preserve"> phiếu của doanh nghiệp X.</w:t>
      </w:r>
    </w:p>
    <w:p w14:paraId="2EB55205"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a) Số tiền cô Hạnh đã đầu tư để mua số cổ phiếu nói trên là bao nhiêu?</w:t>
      </w:r>
    </w:p>
    <w:p w14:paraId="7D184DFF"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b) Tính số tiền lãi cô Hạnh thu được nếu bán toàn bộ 10000 cổ phiếu của doanh nghiệp </w:t>
      </w:r>
      <w:r w:rsidRPr="00025957">
        <w:rPr>
          <w:position w:val="-4"/>
        </w:rPr>
        <w:object w:dxaOrig="260" w:dyaOrig="260" w14:anchorId="495FAC75">
          <v:shape id="_x0000_i1032" type="#_x0000_t75" style="width:13.6pt;height:13.6pt" o:ole="">
            <v:imagedata r:id="rId30" o:title=""/>
          </v:shape>
          <o:OLEObject Type="Embed" ProgID="Equation.DSMT4" ShapeID="_x0000_i1032" DrawAspect="Content" ObjectID="_1776173970" r:id="rId31"/>
        </w:object>
      </w:r>
      <w:r w:rsidRPr="003E18E4">
        <w:rPr>
          <w:rFonts w:ascii="Times New Roman" w:eastAsia="Palatino Linotype" w:hAnsi="Times New Roman" w:cs="Times New Roman"/>
          <w:noProof/>
          <w:sz w:val="24"/>
          <w:szCs w:val="24"/>
        </w:rPr>
        <w:t xml:space="preserve"> vào các thời điểm sau: </w:t>
      </w:r>
      <w:r w:rsidRPr="003E18E4">
        <w:rPr>
          <w:position w:val="-10"/>
        </w:rPr>
        <w:object w:dxaOrig="2580" w:dyaOrig="320" w14:anchorId="7667E203">
          <v:shape id="_x0000_i1033" type="#_x0000_t75" style="width:129.05pt;height:16.3pt" o:ole="">
            <v:imagedata r:id="rId32" o:title=""/>
          </v:shape>
          <o:OLEObject Type="Embed" ProgID="Equation.DSMT4" ShapeID="_x0000_i1033" DrawAspect="Content" ObjectID="_1776173971" r:id="rId33"/>
        </w:object>
      </w:r>
      <w:r w:rsidRPr="003E18E4">
        <w:rPr>
          <w:rFonts w:ascii="Times New Roman" w:eastAsia="Palatino Linotype" w:hAnsi="Times New Roman" w:cs="Times New Roman"/>
          <w:noProof/>
          <w:sz w:val="24"/>
          <w:szCs w:val="24"/>
        </w:rPr>
        <w:t>.</w:t>
      </w:r>
    </w:p>
    <w:p w14:paraId="28753B14" w14:textId="77777777" w:rsidR="00AF25A7"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lastRenderedPageBreak/>
        <w:t xml:space="preserve">c) Nếu cô Hạnh bán toàn bộ 10000 cổ phiếu của doanh nghiệp </w:t>
      </w:r>
      <w:r w:rsidRPr="00025957">
        <w:rPr>
          <w:position w:val="-4"/>
        </w:rPr>
        <w:object w:dxaOrig="260" w:dyaOrig="260" w14:anchorId="0A56814F">
          <v:shape id="_x0000_i1034" type="#_x0000_t75" style="width:13.6pt;height:13.6pt" o:ole="">
            <v:imagedata r:id="rId34" o:title=""/>
          </v:shape>
          <o:OLEObject Type="Embed" ProgID="Equation.DSMT4" ShapeID="_x0000_i1034" DrawAspect="Content" ObjectID="_1776173972" r:id="rId35"/>
        </w:object>
      </w:r>
      <w:r w:rsidRPr="003E18E4">
        <w:rPr>
          <w:rFonts w:ascii="Times New Roman" w:eastAsia="Palatino Linotype" w:hAnsi="Times New Roman" w:cs="Times New Roman"/>
          <w:noProof/>
          <w:sz w:val="24"/>
          <w:szCs w:val="24"/>
        </w:rPr>
        <w:t xml:space="preserve"> vào thời điểm 14/10/2022 thì cô Hạnh sẽ bị lỗ bao nhiêu tiền?</w:t>
      </w:r>
    </w:p>
    <w:p w14:paraId="34684974"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Giải: a) Số tiển cô Hạnh đã đầu tư để mua 10000 cổ phiếu của doanh nghiệp X là:</w:t>
      </w:r>
    </w:p>
    <w:p w14:paraId="1FD6C328" w14:textId="77777777" w:rsidR="00AF25A7" w:rsidRPr="003E18E4" w:rsidRDefault="00AF25A7" w:rsidP="003E1DDD">
      <w:pPr>
        <w:spacing w:before="40" w:after="40" w:line="264" w:lineRule="auto"/>
        <w:jc w:val="center"/>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85370</w:t>
      </w:r>
      <w:r>
        <w:rPr>
          <w:rFonts w:ascii="Times New Roman" w:eastAsia="Palatino Linotype" w:hAnsi="Times New Roman" w:cs="Times New Roman"/>
          <w:noProof/>
          <w:sz w:val="24"/>
          <w:szCs w:val="24"/>
        </w:rPr>
        <w:t>.</w:t>
      </w:r>
      <w:r w:rsidRPr="003E18E4">
        <w:rPr>
          <w:rFonts w:ascii="Times New Roman" w:eastAsia="Palatino Linotype" w:hAnsi="Times New Roman" w:cs="Times New Roman"/>
          <w:noProof/>
          <w:sz w:val="24"/>
          <w:szCs w:val="24"/>
        </w:rPr>
        <w:t>10000=853700000 (đồng).</w:t>
      </w:r>
    </w:p>
    <w:p w14:paraId="0D098B1C"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b) Số tiền lãi cô Hạnh thu được nếu bán toàn bộ 10000 cổ phiếu của doanh nghiệp </w:t>
      </w:r>
      <w:r w:rsidRPr="00025957">
        <w:rPr>
          <w:position w:val="-4"/>
        </w:rPr>
        <w:object w:dxaOrig="260" w:dyaOrig="260" w14:anchorId="33AB5CB0">
          <v:shape id="_x0000_i1035" type="#_x0000_t75" style="width:13.6pt;height:13.6pt" o:ole="">
            <v:imagedata r:id="rId34" o:title=""/>
          </v:shape>
          <o:OLEObject Type="Embed" ProgID="Equation.DSMT4" ShapeID="_x0000_i1035" DrawAspect="Content" ObjectID="_1776173973" r:id="rId36"/>
        </w:object>
      </w:r>
      <w:r>
        <w:t xml:space="preserve"> </w:t>
      </w:r>
      <w:r w:rsidRPr="003E18E4">
        <w:rPr>
          <w:rFonts w:ascii="Times New Roman" w:eastAsia="Palatino Linotype" w:hAnsi="Times New Roman" w:cs="Times New Roman"/>
          <w:noProof/>
          <w:sz w:val="24"/>
          <w:szCs w:val="24"/>
        </w:rPr>
        <w:t xml:space="preserve">vào thời điểm 14/10/2020 là: 87850 </w:t>
      </w:r>
      <w:r>
        <w:rPr>
          <w:rFonts w:ascii="Times New Roman" w:eastAsia="Palatino Linotype" w:hAnsi="Times New Roman" w:cs="Times New Roman"/>
          <w:noProof/>
          <w:sz w:val="24"/>
          <w:szCs w:val="24"/>
        </w:rPr>
        <w:t>.</w:t>
      </w:r>
      <w:r w:rsidRPr="003E18E4">
        <w:rPr>
          <w:rFonts w:ascii="Times New Roman" w:eastAsia="Palatino Linotype" w:hAnsi="Times New Roman" w:cs="Times New Roman"/>
          <w:noProof/>
          <w:sz w:val="24"/>
          <w:szCs w:val="24"/>
        </w:rPr>
        <w:t>10000-853700000=24800000 (đổng).</w:t>
      </w:r>
    </w:p>
    <w:p w14:paraId="422A5FC7"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Số tiền lãi cô Hạnh thu được nếu bán toàn bộ 10000 cổ phiếu của doanh nghiệp </w:t>
      </w:r>
      <w:r w:rsidRPr="00025957">
        <w:rPr>
          <w:position w:val="-4"/>
        </w:rPr>
        <w:object w:dxaOrig="260" w:dyaOrig="260" w14:anchorId="500F8D20">
          <v:shape id="_x0000_i1036" type="#_x0000_t75" style="width:13.6pt;height:13.6pt" o:ole="">
            <v:imagedata r:id="rId34" o:title=""/>
          </v:shape>
          <o:OLEObject Type="Embed" ProgID="Equation.DSMT4" ShapeID="_x0000_i1036" DrawAspect="Content" ObjectID="_1776173974" r:id="rId37"/>
        </w:object>
      </w:r>
      <w:r>
        <w:t xml:space="preserve"> </w:t>
      </w:r>
      <w:r w:rsidRPr="003E18E4">
        <w:rPr>
          <w:rFonts w:ascii="Times New Roman" w:eastAsia="Palatino Linotype" w:hAnsi="Times New Roman" w:cs="Times New Roman"/>
          <w:noProof/>
          <w:sz w:val="24"/>
          <w:szCs w:val="24"/>
        </w:rPr>
        <w:t xml:space="preserve">vào thời điểm 14/10/2021 là: 96550 </w:t>
      </w:r>
      <w:r>
        <w:rPr>
          <w:rFonts w:ascii="Times New Roman" w:eastAsia="Palatino Linotype" w:hAnsi="Times New Roman" w:cs="Times New Roman"/>
          <w:noProof/>
          <w:sz w:val="24"/>
          <w:szCs w:val="24"/>
        </w:rPr>
        <w:t>.</w:t>
      </w:r>
      <w:r w:rsidRPr="003E18E4">
        <w:rPr>
          <w:rFonts w:ascii="Times New Roman" w:eastAsia="Palatino Linotype" w:hAnsi="Times New Roman" w:cs="Times New Roman"/>
          <w:noProof/>
          <w:sz w:val="24"/>
          <w:szCs w:val="24"/>
        </w:rPr>
        <w:t>10000-853700000=111800000$ (đồng).</w:t>
      </w:r>
    </w:p>
    <w:p w14:paraId="6EA92E61"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c) Số tiền cô Hạnh bị lỗ nếu bán toàn bộ 10000 cổ phiếu của doanh nghiệp </w:t>
      </w:r>
      <w:r w:rsidRPr="00025957">
        <w:rPr>
          <w:position w:val="-4"/>
        </w:rPr>
        <w:object w:dxaOrig="260" w:dyaOrig="260" w14:anchorId="7FA5DF82">
          <v:shape id="_x0000_i1037" type="#_x0000_t75" style="width:13.6pt;height:13.6pt" o:ole="">
            <v:imagedata r:id="rId34" o:title=""/>
          </v:shape>
          <o:OLEObject Type="Embed" ProgID="Equation.DSMT4" ShapeID="_x0000_i1037" DrawAspect="Content" ObjectID="_1776173975" r:id="rId38"/>
        </w:object>
      </w:r>
      <w:r>
        <w:t xml:space="preserve"> </w:t>
      </w:r>
      <w:r w:rsidRPr="003E18E4">
        <w:rPr>
          <w:rFonts w:ascii="Times New Roman" w:eastAsia="Palatino Linotype" w:hAnsi="Times New Roman" w:cs="Times New Roman"/>
          <w:noProof/>
          <w:sz w:val="24"/>
          <w:szCs w:val="24"/>
        </w:rPr>
        <w:t xml:space="preserve">vào thời điểm 14/10/2022 là: 853700000-68000 </w:t>
      </w:r>
      <w:r>
        <w:rPr>
          <w:rFonts w:ascii="Times New Roman" w:eastAsia="Palatino Linotype" w:hAnsi="Times New Roman" w:cs="Times New Roman"/>
          <w:noProof/>
          <w:sz w:val="24"/>
          <w:szCs w:val="24"/>
        </w:rPr>
        <w:t>.</w:t>
      </w:r>
      <w:r w:rsidRPr="003E18E4">
        <w:rPr>
          <w:rFonts w:ascii="Times New Roman" w:eastAsia="Palatino Linotype" w:hAnsi="Times New Roman" w:cs="Times New Roman"/>
          <w:noProof/>
          <w:sz w:val="24"/>
          <w:szCs w:val="24"/>
        </w:rPr>
        <w:t>10000=173700000$ (đồng).</w:t>
      </w:r>
    </w:p>
    <w:p w14:paraId="6B653E50"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II. G</w:t>
      </w:r>
      <w:r>
        <w:rPr>
          <w:rFonts w:ascii="Times New Roman" w:eastAsia="Palatino Linotype" w:hAnsi="Times New Roman" w:cs="Times New Roman"/>
          <w:noProof/>
          <w:sz w:val="24"/>
          <w:szCs w:val="24"/>
        </w:rPr>
        <w:t>ợi</w:t>
      </w:r>
      <w:r w:rsidRPr="003E18E4">
        <w:rPr>
          <w:rFonts w:ascii="Times New Roman" w:eastAsia="Palatino Linotype" w:hAnsi="Times New Roman" w:cs="Times New Roman"/>
          <w:noProof/>
          <w:sz w:val="24"/>
          <w:szCs w:val="24"/>
        </w:rPr>
        <w:t xml:space="preserve"> </w:t>
      </w:r>
      <w:r>
        <w:rPr>
          <w:rFonts w:ascii="Times New Roman" w:eastAsia="Palatino Linotype" w:hAnsi="Times New Roman" w:cs="Times New Roman"/>
          <w:noProof/>
          <w:sz w:val="24"/>
          <w:szCs w:val="24"/>
        </w:rPr>
        <w:t>ý</w:t>
      </w:r>
      <w:r w:rsidRPr="003E18E4">
        <w:rPr>
          <w:rFonts w:ascii="Times New Roman" w:eastAsia="Palatino Linotype" w:hAnsi="Times New Roman" w:cs="Times New Roman"/>
          <w:noProof/>
          <w:sz w:val="24"/>
          <w:szCs w:val="24"/>
        </w:rPr>
        <w:t xml:space="preserve"> tổ chức các ho</w:t>
      </w:r>
      <w:r>
        <w:rPr>
          <w:rFonts w:ascii="Times New Roman" w:eastAsia="Palatino Linotype" w:hAnsi="Times New Roman" w:cs="Times New Roman"/>
          <w:noProof/>
          <w:sz w:val="24"/>
          <w:szCs w:val="24"/>
        </w:rPr>
        <w:t>ạ</w:t>
      </w:r>
      <w:r w:rsidRPr="003E18E4">
        <w:rPr>
          <w:rFonts w:ascii="Times New Roman" w:eastAsia="Palatino Linotype" w:hAnsi="Times New Roman" w:cs="Times New Roman"/>
          <w:noProof/>
          <w:sz w:val="24"/>
          <w:szCs w:val="24"/>
        </w:rPr>
        <w:t>t động</w:t>
      </w:r>
    </w:p>
    <w:p w14:paraId="261485AA"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Yêu cầu: Thực hành tính toán lợi nhuận trong đầu tư chứng khoán.</w:t>
      </w:r>
    </w:p>
    <w:p w14:paraId="7C58954F"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Tiến trình tổ chức các hoạt động bao gồm: phần chuẩn bị; phần thực hiện; phần tổng kết.</w:t>
      </w:r>
    </w:p>
    <w:p w14:paraId="6D64EDA2"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1. Phần chuẩn bị</w:t>
      </w:r>
    </w:p>
    <w:p w14:paraId="53FD5C75"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1 Giáo viên thực hiện nhiệm vụ sau: Chia lốp thành những nhóm học sinh và giao nhiệm vụ các nhóm tìm hiểu thông tin về một số cố phiếu của doanh nghiệp niêm yết trên thị trường chứng khoán Việt Nam qua hai trang web là https://hnx.vn/vi-vn và https://hsx.vn hoặc tại những trang wed của công ty chứng khoán.</w:t>
      </w:r>
    </w:p>
    <w:p w14:paraId="39D0D10B"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2 Mỗi nhóm học sinh trao đổi, thảo luận để xác định rõ nhiệm vụ của nhóm và thực hành tính toán lợi nhuận trong đầu tư chứng khoán.</w:t>
      </w:r>
    </w:p>
    <w:p w14:paraId="1AF052FD"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a) Nhiệm vụ 1: Xác định cổ phiếu của doanh nghiệp niêm yết trên thị trường chứng khoán Thống nhất các công việc cần làm sau đây:</w:t>
      </w:r>
    </w:p>
    <w:p w14:paraId="10AC6C09" w14:textId="77777777" w:rsidR="00AF25A7"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 Lựa chọn cổ phiếu của doanh nghiệp niêm yết trên thị trường chứng khoán theo tiêu chí sau: chọn trong 30 mã cổ phiếu có vốn hoá lốn được các Sở Giao dịch Chứng khoán Hà Nội (HNX) và Sở Giao dịch Chứng khoán TP. Hồ Chí Minh (HOSE) đưa ra; </w:t>
      </w:r>
    </w:p>
    <w:p w14:paraId="41B94A9E"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Ở mỗi năm 2019, 2020, 2021, 2022, chọn ra một thời điểm, chẳng hạn: thời điểm ngày 14 tháng 10 của mỗi một năm nói trên.</w:t>
      </w:r>
    </w:p>
    <w:p w14:paraId="7C7075D2"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b) Nhiệm vụ 2: Tính toán lợi nhuận trong đầu tư chứng khoán</w:t>
      </w:r>
    </w:p>
    <w:p w14:paraId="0165051C"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Thống nhất các công việc cần làm sau đây:</w:t>
      </w:r>
    </w:p>
    <w:p w14:paraId="1B81B48D"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Xác định giá trung bình của cổ phiếu đó tại những thời điểm đã chọn ra.</w:t>
      </w:r>
    </w:p>
    <w:p w14:paraId="59F85399"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Tính tổng số tiển đầu tư mua 10000 cổ phiếu đã lựa chọn tại thời điểm năm 2019.</w:t>
      </w:r>
    </w:p>
    <w:p w14:paraId="26ABF9C6"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Tính lợi nhuận thu được sau khi bán 10000 cổ phiếu tại những thời điểm đã lựa chọn của các năm 2020, 2021, 2022.</w:t>
      </w:r>
    </w:p>
    <w:p w14:paraId="2E99F35A"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2. Phần thực hiện</w:t>
      </w:r>
    </w:p>
    <w:p w14:paraId="6319960A"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Giả sử mỗi nhóm học sinh mua 10000 cổ phiếu của doanh nghiệp đã lựa chọn.</w:t>
      </w:r>
    </w:p>
    <w:p w14:paraId="679DEF5F"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Báo cáo về lợi nhuận đầu tư theo mẩu sau:</w:t>
      </w:r>
    </w:p>
    <w:p w14:paraId="30F50560"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Thời điểm mua cổ phiếu: Ngày ... tháng ... năm 2019</w:t>
      </w:r>
    </w:p>
    <w:p w14:paraId="42DC0300"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Số tiền đầu tư mua 10000 cổ phiếu đã lựa chọn:</w:t>
      </w:r>
    </w:p>
    <w:p w14:paraId="0D6BE9A6" w14:textId="77777777" w:rsidR="00AF25A7" w:rsidRDefault="00AF25A7" w:rsidP="003E1DDD">
      <w:pPr>
        <w:spacing w:before="40" w:after="40" w:line="264" w:lineRule="auto"/>
        <w:jc w:val="center"/>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drawing>
          <wp:inline distT="0" distB="0" distL="0" distR="0" wp14:anchorId="7F6D7656" wp14:editId="2561AE44">
            <wp:extent cx="5239481" cy="104789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239481" cy="1047896"/>
                    </a:xfrm>
                    <a:prstGeom prst="rect">
                      <a:avLst/>
                    </a:prstGeom>
                  </pic:spPr>
                </pic:pic>
              </a:graphicData>
            </a:graphic>
          </wp:inline>
        </w:drawing>
      </w:r>
    </w:p>
    <w:p w14:paraId="7FEF4630"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3. Phần tổng kết</w:t>
      </w:r>
    </w:p>
    <w:p w14:paraId="1964AB2E"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Pr>
          <w:rFonts w:ascii="Times New Roman" w:eastAsia="Palatino Linotype" w:hAnsi="Times New Roman" w:cs="Times New Roman"/>
          <w:noProof/>
          <w:sz w:val="24"/>
          <w:szCs w:val="24"/>
        </w:rPr>
        <w:t>HĐ</w:t>
      </w:r>
      <w:r w:rsidRPr="003E18E4">
        <w:rPr>
          <w:rFonts w:ascii="Times New Roman" w:eastAsia="Palatino Linotype" w:hAnsi="Times New Roman" w:cs="Times New Roman"/>
          <w:noProof/>
          <w:sz w:val="24"/>
          <w:szCs w:val="24"/>
        </w:rPr>
        <w:t>3 Làm việc chung cả l</w:t>
      </w:r>
      <w:r>
        <w:rPr>
          <w:rFonts w:ascii="Times New Roman" w:eastAsia="Palatino Linotype" w:hAnsi="Times New Roman" w:cs="Times New Roman"/>
          <w:noProof/>
          <w:sz w:val="24"/>
          <w:szCs w:val="24"/>
        </w:rPr>
        <w:t>ớ</w:t>
      </w:r>
      <w:r w:rsidRPr="003E18E4">
        <w:rPr>
          <w:rFonts w:ascii="Times New Roman" w:eastAsia="Palatino Linotype" w:hAnsi="Times New Roman" w:cs="Times New Roman"/>
          <w:noProof/>
          <w:sz w:val="24"/>
          <w:szCs w:val="24"/>
        </w:rPr>
        <w:t>p để thực hiện các nhiệm vụ sau:</w:t>
      </w:r>
    </w:p>
    <w:p w14:paraId="4607D469"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lastRenderedPageBreak/>
        <w:t>- Các nhóm báo cáo lợi nhuận trong đầu tư chứng khoán của nhóm. Từ đó, cả lôp góp ý cho phương án đầu tư của mổi nhóm.</w:t>
      </w:r>
    </w:p>
    <w:p w14:paraId="356C8BAC"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Tổng kết và rút kinh nghiệm.</w:t>
      </w:r>
    </w:p>
    <w:p w14:paraId="203722EC" w14:textId="77777777" w:rsidR="00AF25A7" w:rsidRPr="003E18E4" w:rsidRDefault="00AF25A7" w:rsidP="003E1DDD">
      <w:pPr>
        <w:spacing w:before="40" w:after="40" w:line="264" w:lineRule="auto"/>
        <w:rPr>
          <w:rFonts w:ascii="Times New Roman" w:eastAsia="Palatino Linotype" w:hAnsi="Times New Roman" w:cs="Times New Roman"/>
          <w:b/>
          <w:noProof/>
          <w:sz w:val="24"/>
          <w:szCs w:val="24"/>
        </w:rPr>
      </w:pPr>
      <w:r w:rsidRPr="003E18E4">
        <w:rPr>
          <w:rFonts w:ascii="Times New Roman" w:eastAsia="Palatino Linotype" w:hAnsi="Times New Roman" w:cs="Times New Roman"/>
          <w:b/>
          <w:noProof/>
          <w:sz w:val="24"/>
          <w:szCs w:val="24"/>
        </w:rPr>
        <w:t>III. ĐÁNH GIÁ</w:t>
      </w:r>
    </w:p>
    <w:p w14:paraId="7E437E9D"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Hình thức đánh giá của học tập dự </w:t>
      </w:r>
      <w:r>
        <w:rPr>
          <w:rFonts w:ascii="Times New Roman" w:eastAsia="Palatino Linotype" w:hAnsi="Times New Roman" w:cs="Times New Roman"/>
          <w:noProof/>
          <w:sz w:val="24"/>
          <w:szCs w:val="24"/>
        </w:rPr>
        <w:t>á</w:t>
      </w:r>
      <w:r w:rsidRPr="003E18E4">
        <w:rPr>
          <w:rFonts w:ascii="Times New Roman" w:eastAsia="Palatino Linotype" w:hAnsi="Times New Roman" w:cs="Times New Roman"/>
          <w:noProof/>
          <w:sz w:val="24"/>
          <w:szCs w:val="24"/>
        </w:rPr>
        <w:t>n.</w:t>
      </w:r>
    </w:p>
    <w:p w14:paraId="7E5D46CA"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1. Đánh giá hoạt động cá nhân</w:t>
      </w:r>
    </w:p>
    <w:p w14:paraId="5B71BA07"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Mỗi cá nhân tự đánh giá vào phiếu cá nhân.</w:t>
      </w:r>
    </w:p>
    <w:p w14:paraId="34FA881E"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Nhóm đánh giá từng thành viên trong nhóm vào phiếu đánh giá cá nhân.</w:t>
      </w:r>
    </w:p>
    <w:p w14:paraId="0A44BE1E"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2. Đánh giá hoạt động và sản phẩm của nhóm</w:t>
      </w:r>
    </w:p>
    <w:p w14:paraId="0A3E48DD"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Nhóm tự đánh giá lại hoạt động của nhóm và cho điểm vào phiếu đánh giá hoạt động của nhóm.</w:t>
      </w:r>
    </w:p>
    <w:p w14:paraId="127DF019" w14:textId="77777777" w:rsidR="00AF25A7"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Giáo viên và các nhóm đánh giá, rồi cho điểm phần trình bày của từng nhóm vào phiếu đánh giá hoạt động nhóm.</w:t>
      </w:r>
    </w:p>
    <w:p w14:paraId="0470B033" w14:textId="77777777" w:rsidR="00AF25A7" w:rsidRDefault="00AF25A7" w:rsidP="003E1DDD">
      <w:pPr>
        <w:spacing w:before="40" w:after="40" w:line="264" w:lineRule="auto"/>
        <w:rPr>
          <w:rFonts w:ascii="Times New Roman" w:eastAsia="Palatino Linotype" w:hAnsi="Times New Roman" w:cs="Times New Roman"/>
          <w:noProof/>
          <w:sz w:val="24"/>
          <w:szCs w:val="24"/>
        </w:rPr>
      </w:pPr>
    </w:p>
    <w:p w14:paraId="72244215" w14:textId="6E7976A7" w:rsidR="00AF25A7" w:rsidRDefault="00AF25A7" w:rsidP="003E1DDD">
      <w:pPr>
        <w:spacing w:before="40" w:after="40" w:line="264" w:lineRule="auto"/>
        <w:rPr>
          <w:rFonts w:ascii="Times New Roman" w:eastAsia="Palatino Linotype" w:hAnsi="Times New Roman" w:cs="Times New Roman"/>
          <w:noProof/>
          <w:sz w:val="24"/>
          <w:szCs w:val="24"/>
        </w:rPr>
      </w:pPr>
    </w:p>
    <w:sectPr w:rsidR="00AF25A7" w:rsidSect="001F6B60">
      <w:headerReference w:type="even" r:id="rId40"/>
      <w:headerReference w:type="default" r:id="rId41"/>
      <w:footerReference w:type="even" r:id="rId42"/>
      <w:footerReference w:type="default" r:id="rId43"/>
      <w:headerReference w:type="first" r:id="rId44"/>
      <w:pgSz w:w="11906" w:h="16838"/>
      <w:pgMar w:top="993" w:right="850" w:bottom="850" w:left="850" w:header="573"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4FDA" w14:textId="77777777" w:rsidR="001B103B" w:rsidRDefault="001B103B">
      <w:pPr>
        <w:spacing w:after="0" w:line="240" w:lineRule="auto"/>
      </w:pPr>
      <w:r>
        <w:separator/>
      </w:r>
    </w:p>
  </w:endnote>
  <w:endnote w:type="continuationSeparator" w:id="0">
    <w:p w14:paraId="274E787C" w14:textId="77777777" w:rsidR="001B103B" w:rsidRDefault="001B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UVN Bach Dang Nang">
    <w:altName w:val="Times New Roman"/>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EA2A" w14:textId="77777777" w:rsidR="00233525" w:rsidRDefault="00233525">
    <w:pPr>
      <w:pBdr>
        <w:top w:val="single" w:sz="4" w:space="1" w:color="000000"/>
        <w:left w:val="nil"/>
        <w:bottom w:val="nil"/>
        <w:right w:val="nil"/>
        <w:between w:val="nil"/>
      </w:pBdr>
      <w:tabs>
        <w:tab w:val="right" w:pos="10170"/>
      </w:tabs>
      <w:rPr>
        <w:rFonts w:ascii="Calibri" w:eastAsia="Calibri" w:hAnsi="Calibri" w:cs="Calibri"/>
        <w:i/>
        <w:color w:val="1F4E79"/>
      </w:rPr>
    </w:pPr>
    <w:r>
      <w:rPr>
        <w:rFonts w:ascii="UVN Bach Dang Nang" w:eastAsia="UVN Bach Dang Nang" w:hAnsi="UVN Bach Dang Nang" w:cs="UVN Bach Dang Nang"/>
        <w:color w:val="1F4E79"/>
      </w:rPr>
      <w:t xml:space="preserve">Trang </w:t>
    </w:r>
    <w:r>
      <w:rPr>
        <w:rFonts w:ascii="UVN Bach Dang Nang" w:eastAsia="UVN Bach Dang Nang" w:hAnsi="UVN Bach Dang Nang" w:cs="UVN Bach Dang Nang"/>
        <w:color w:val="1F4E79"/>
      </w:rPr>
      <w:fldChar w:fldCharType="begin"/>
    </w:r>
    <w:r>
      <w:rPr>
        <w:rFonts w:ascii="UVN Bach Dang Nang" w:eastAsia="UVN Bach Dang Nang" w:hAnsi="UVN Bach Dang Nang" w:cs="UVN Bach Dang Nang"/>
        <w:color w:val="1F4E79"/>
      </w:rPr>
      <w:instrText>PAGE</w:instrText>
    </w:r>
    <w:r>
      <w:rPr>
        <w:rFonts w:ascii="UVN Bach Dang Nang" w:eastAsia="UVN Bach Dang Nang" w:hAnsi="UVN Bach Dang Nang" w:cs="UVN Bach Dang Nang"/>
        <w:color w:val="1F4E79"/>
      </w:rPr>
      <w:fldChar w:fldCharType="separate"/>
    </w:r>
    <w:r>
      <w:rPr>
        <w:rFonts w:ascii="UVN Bach Dang Nang" w:eastAsia="UVN Bach Dang Nang" w:hAnsi="UVN Bach Dang Nang" w:cs="UVN Bach Dang Nang"/>
        <w:noProof/>
        <w:color w:val="1F4E79"/>
      </w:rPr>
      <w:t>2</w:t>
    </w:r>
    <w:r>
      <w:rPr>
        <w:rFonts w:ascii="UVN Bach Dang Nang" w:eastAsia="UVN Bach Dang Nang" w:hAnsi="UVN Bach Dang Nang" w:cs="UVN Bach Dang Nang"/>
        <w:color w:val="1F4E79"/>
      </w:rPr>
      <w:fldChar w:fldCharType="end"/>
    </w:r>
    <w:r>
      <w:rPr>
        <w:rFonts w:ascii="UVN Bach Dang Nang" w:eastAsia="UVN Bach Dang Nang" w:hAnsi="UVN Bach Dang Nang" w:cs="UVN Bach Dang Nang"/>
        <w:color w:val="1F4E79"/>
      </w:rPr>
      <w:tab/>
    </w:r>
    <w:r>
      <w:rPr>
        <w:rFonts w:ascii="UVN Bach Dang Nang" w:eastAsia="UVN Bach Dang Nang" w:hAnsi="UVN Bach Dang Nang" w:cs="UVN Bach Dang Nang"/>
        <w:iCs/>
        <w:color w:val="1F4E79"/>
      </w:rPr>
      <w:t>TÀI LIỆU ÔN THU THPT QUỐC GIA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89DF" w14:textId="4FC049AB" w:rsidR="00233525" w:rsidRDefault="00233525">
    <w:pPr>
      <w:pBdr>
        <w:top w:val="single" w:sz="4" w:space="1" w:color="000000"/>
        <w:left w:val="nil"/>
        <w:bottom w:val="nil"/>
        <w:right w:val="nil"/>
        <w:between w:val="nil"/>
      </w:pBdr>
      <w:tabs>
        <w:tab w:val="right" w:pos="10170"/>
      </w:tabs>
      <w:rPr>
        <w:rFonts w:ascii="Calibri" w:eastAsia="Calibri" w:hAnsi="Calibri" w:cs="Calibri"/>
        <w:i/>
        <w:color w:val="1F4E7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93A6" w14:textId="77777777" w:rsidR="001B103B" w:rsidRDefault="001B103B">
      <w:pPr>
        <w:spacing w:after="0" w:line="240" w:lineRule="auto"/>
      </w:pPr>
      <w:r>
        <w:separator/>
      </w:r>
    </w:p>
  </w:footnote>
  <w:footnote w:type="continuationSeparator" w:id="0">
    <w:p w14:paraId="31C7818B" w14:textId="77777777" w:rsidR="001B103B" w:rsidRDefault="001B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6B74" w14:textId="52D7F506" w:rsidR="00233525" w:rsidRDefault="00233525">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C00000"/>
      </w:rPr>
    </w:pPr>
    <w:r>
      <w:rPr>
        <w:rFonts w:ascii="UVN Bach Dang Nang" w:eastAsia="UVN Bach Dang Nang" w:hAnsi="UVN Bach Dang Nang" w:cs="UVN Bach Dang Nang"/>
        <w:b/>
        <w:color w:val="00B050"/>
      </w:rPr>
      <w:t>ĐỀ THI THỬ</w:t>
    </w:r>
    <w:r>
      <w:rPr>
        <w:rFonts w:ascii="UVN Bach Dang Nang" w:eastAsia="UVN Bach Dang Nang" w:hAnsi="UVN Bach Dang Nang" w:cs="UVN Bach Dang Nang"/>
        <w:b/>
        <w:color w:val="1F4E79"/>
      </w:rPr>
      <w:t>:</w:t>
    </w:r>
    <w:r>
      <w:rPr>
        <w:rFonts w:ascii="UVN Bach Dang Nang" w:eastAsia="UVN Bach Dang Nang" w:hAnsi="UVN Bach Dang Nang" w:cs="UVN Bach Dang Nang"/>
        <w:b/>
        <w:color w:val="C00000"/>
      </w:rPr>
      <w:t>2019-2020</w:t>
    </w:r>
    <w:r>
      <w:rPr>
        <w:rFonts w:ascii="UVN Bach Dang Nang" w:eastAsia="UVN Bach Dang Nang" w:hAnsi="UVN Bach Dang Nang" w:cs="UVN Bach Dang Nang"/>
        <w:b/>
        <w:color w:val="C00000"/>
      </w:rPr>
      <w:tab/>
    </w:r>
    <w:r>
      <w:rPr>
        <w:rFonts w:ascii="UVN Bach Dang Nang" w:eastAsia="UVN Bach Dang Nang" w:hAnsi="UVN Bach Dang Nang" w:cs="UVN Bach Dang Nang"/>
        <w:b/>
        <w:color w:val="FF0000"/>
      </w:rPr>
      <w:t xml:space="preserve">NHÓM WORD </w:t>
    </w:r>
    <w:r>
      <w:rPr>
        <w:rFonts w:ascii="Wingdings 2" w:eastAsia="Wingdings 2" w:hAnsi="Wingdings 2" w:cs="Wingdings 2"/>
        <w:b/>
        <w:color w:val="000000"/>
      </w:rPr>
      <w:t>🙲</w:t>
    </w:r>
    <w:r>
      <w:rPr>
        <w:rFonts w:ascii="UVN Bach Dang Nang" w:eastAsia="UVN Bach Dang Nang" w:hAnsi="UVN Bach Dang Nang" w:cs="UVN Bach Dang Nang"/>
        <w:b/>
        <w:color w:val="00B0F0"/>
      </w:rPr>
      <w:t>BIÊN SOẠN TOÁN THPT</w:t>
    </w:r>
  </w:p>
  <w:p w14:paraId="0DB931D6" w14:textId="77777777" w:rsidR="00233525" w:rsidRDefault="00233525">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339A" w14:textId="41DFCD9B" w:rsidR="00233525" w:rsidRPr="001F6B60" w:rsidRDefault="00233525" w:rsidP="001F6B60">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4C9F" w14:textId="6989498F" w:rsidR="00233525" w:rsidRDefault="0023352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C32"/>
    <w:multiLevelType w:val="hybridMultilevel"/>
    <w:tmpl w:val="F65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29FC"/>
    <w:multiLevelType w:val="hybridMultilevel"/>
    <w:tmpl w:val="324E2288"/>
    <w:lvl w:ilvl="0" w:tplc="8FF6364A">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E600B"/>
    <w:multiLevelType w:val="hybridMultilevel"/>
    <w:tmpl w:val="F0E2986A"/>
    <w:lvl w:ilvl="0" w:tplc="91502D16">
      <w:numFmt w:val="bullet"/>
      <w:lvlText w:val="-"/>
      <w:lvlJc w:val="left"/>
      <w:pPr>
        <w:ind w:left="2522" w:hanging="360"/>
      </w:pPr>
      <w:rPr>
        <w:rFonts w:ascii="Times New Roman" w:eastAsia="Calibri" w:hAnsi="Times New Roman" w:cs="Times New Roman" w:hint="default"/>
      </w:rPr>
    </w:lvl>
    <w:lvl w:ilvl="1" w:tplc="04090003" w:tentative="1">
      <w:start w:val="1"/>
      <w:numFmt w:val="bullet"/>
      <w:lvlText w:val="o"/>
      <w:lvlJc w:val="left"/>
      <w:pPr>
        <w:ind w:left="3242" w:hanging="360"/>
      </w:pPr>
      <w:rPr>
        <w:rFonts w:ascii="Courier New" w:hAnsi="Courier New" w:cs="Courier New" w:hint="default"/>
      </w:rPr>
    </w:lvl>
    <w:lvl w:ilvl="2" w:tplc="04090005" w:tentative="1">
      <w:start w:val="1"/>
      <w:numFmt w:val="bullet"/>
      <w:lvlText w:val=""/>
      <w:lvlJc w:val="left"/>
      <w:pPr>
        <w:ind w:left="3962" w:hanging="360"/>
      </w:pPr>
      <w:rPr>
        <w:rFonts w:ascii="Wingdings" w:hAnsi="Wingdings" w:hint="default"/>
      </w:rPr>
    </w:lvl>
    <w:lvl w:ilvl="3" w:tplc="04090001" w:tentative="1">
      <w:start w:val="1"/>
      <w:numFmt w:val="bullet"/>
      <w:lvlText w:val=""/>
      <w:lvlJc w:val="left"/>
      <w:pPr>
        <w:ind w:left="4682" w:hanging="360"/>
      </w:pPr>
      <w:rPr>
        <w:rFonts w:ascii="Symbol" w:hAnsi="Symbol" w:hint="default"/>
      </w:rPr>
    </w:lvl>
    <w:lvl w:ilvl="4" w:tplc="04090003" w:tentative="1">
      <w:start w:val="1"/>
      <w:numFmt w:val="bullet"/>
      <w:lvlText w:val="o"/>
      <w:lvlJc w:val="left"/>
      <w:pPr>
        <w:ind w:left="5402" w:hanging="360"/>
      </w:pPr>
      <w:rPr>
        <w:rFonts w:ascii="Courier New" w:hAnsi="Courier New" w:cs="Courier New" w:hint="default"/>
      </w:rPr>
    </w:lvl>
    <w:lvl w:ilvl="5" w:tplc="04090005" w:tentative="1">
      <w:start w:val="1"/>
      <w:numFmt w:val="bullet"/>
      <w:lvlText w:val=""/>
      <w:lvlJc w:val="left"/>
      <w:pPr>
        <w:ind w:left="6122" w:hanging="360"/>
      </w:pPr>
      <w:rPr>
        <w:rFonts w:ascii="Wingdings" w:hAnsi="Wingdings" w:hint="default"/>
      </w:rPr>
    </w:lvl>
    <w:lvl w:ilvl="6" w:tplc="04090001" w:tentative="1">
      <w:start w:val="1"/>
      <w:numFmt w:val="bullet"/>
      <w:lvlText w:val=""/>
      <w:lvlJc w:val="left"/>
      <w:pPr>
        <w:ind w:left="6842" w:hanging="360"/>
      </w:pPr>
      <w:rPr>
        <w:rFonts w:ascii="Symbol" w:hAnsi="Symbol" w:hint="default"/>
      </w:rPr>
    </w:lvl>
    <w:lvl w:ilvl="7" w:tplc="04090003" w:tentative="1">
      <w:start w:val="1"/>
      <w:numFmt w:val="bullet"/>
      <w:lvlText w:val="o"/>
      <w:lvlJc w:val="left"/>
      <w:pPr>
        <w:ind w:left="7562" w:hanging="360"/>
      </w:pPr>
      <w:rPr>
        <w:rFonts w:ascii="Courier New" w:hAnsi="Courier New" w:cs="Courier New" w:hint="default"/>
      </w:rPr>
    </w:lvl>
    <w:lvl w:ilvl="8" w:tplc="04090005" w:tentative="1">
      <w:start w:val="1"/>
      <w:numFmt w:val="bullet"/>
      <w:lvlText w:val=""/>
      <w:lvlJc w:val="left"/>
      <w:pPr>
        <w:ind w:left="8282" w:hanging="360"/>
      </w:pPr>
      <w:rPr>
        <w:rFonts w:ascii="Wingdings" w:hAnsi="Wingdings" w:hint="default"/>
      </w:rPr>
    </w:lvl>
  </w:abstractNum>
  <w:abstractNum w:abstractNumId="3" w15:restartNumberingAfterBreak="0">
    <w:nsid w:val="09972010"/>
    <w:multiLevelType w:val="hybridMultilevel"/>
    <w:tmpl w:val="5A525044"/>
    <w:lvl w:ilvl="0" w:tplc="72DCCE54">
      <w:start w:val="1"/>
      <w:numFmt w:val="decimal"/>
      <w:lvlText w:val="%1)"/>
      <w:lvlJc w:val="left"/>
      <w:pPr>
        <w:ind w:left="376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4" w15:restartNumberingAfterBreak="0">
    <w:nsid w:val="0BF023C2"/>
    <w:multiLevelType w:val="hybridMultilevel"/>
    <w:tmpl w:val="080C2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F6A66"/>
    <w:multiLevelType w:val="hybridMultilevel"/>
    <w:tmpl w:val="1914935C"/>
    <w:lvl w:ilvl="0" w:tplc="320C69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97DDD"/>
    <w:multiLevelType w:val="hybridMultilevel"/>
    <w:tmpl w:val="DA2A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61D94"/>
    <w:multiLevelType w:val="hybridMultilevel"/>
    <w:tmpl w:val="C088A212"/>
    <w:lvl w:ilvl="0" w:tplc="145426E4">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672DF"/>
    <w:multiLevelType w:val="hybridMultilevel"/>
    <w:tmpl w:val="88AC9478"/>
    <w:lvl w:ilvl="0" w:tplc="0376FDD6">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15:restartNumberingAfterBreak="0">
    <w:nsid w:val="21E9281D"/>
    <w:multiLevelType w:val="hybridMultilevel"/>
    <w:tmpl w:val="1D9C3234"/>
    <w:lvl w:ilvl="0" w:tplc="9196B9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672FB"/>
    <w:multiLevelType w:val="hybridMultilevel"/>
    <w:tmpl w:val="C6C86CA0"/>
    <w:lvl w:ilvl="0" w:tplc="7832A4F2">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B6EB5"/>
    <w:multiLevelType w:val="hybridMultilevel"/>
    <w:tmpl w:val="A63A848C"/>
    <w:lvl w:ilvl="0" w:tplc="868628BE">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D1137"/>
    <w:multiLevelType w:val="hybridMultilevel"/>
    <w:tmpl w:val="7D84C7AE"/>
    <w:lvl w:ilvl="0" w:tplc="6BAE88A4">
      <w:start w:val="57"/>
      <w:numFmt w:val="decimal"/>
      <w:lvlText w:val="Câu %1:"/>
      <w:lvlJc w:val="left"/>
      <w:pPr>
        <w:ind w:left="9000" w:hanging="360"/>
      </w:pPr>
      <w:rPr>
        <w:rFonts w:ascii="Times New Roman Bold" w:hAnsi="Times New Roman Bold" w:hint="default"/>
        <w:b/>
        <w:i w:val="0"/>
        <w:caps w:val="0"/>
        <w:vanish w:val="0"/>
        <w:color w:val="3333FF"/>
        <w:spacing w:val="0"/>
        <w:kern w:val="28"/>
        <w:position w:val="0"/>
        <w:sz w:val="24"/>
      </w:rPr>
    </w:lvl>
    <w:lvl w:ilvl="1" w:tplc="042A0019">
      <w:start w:val="1"/>
      <w:numFmt w:val="lowerLetter"/>
      <w:lvlText w:val="%2."/>
      <w:lvlJc w:val="left"/>
      <w:pPr>
        <w:ind w:left="9720" w:hanging="360"/>
      </w:pPr>
    </w:lvl>
    <w:lvl w:ilvl="2" w:tplc="042A001B" w:tentative="1">
      <w:start w:val="1"/>
      <w:numFmt w:val="lowerRoman"/>
      <w:lvlText w:val="%3."/>
      <w:lvlJc w:val="right"/>
      <w:pPr>
        <w:ind w:left="10440" w:hanging="180"/>
      </w:pPr>
    </w:lvl>
    <w:lvl w:ilvl="3" w:tplc="042A000F" w:tentative="1">
      <w:start w:val="1"/>
      <w:numFmt w:val="decimal"/>
      <w:lvlText w:val="%4."/>
      <w:lvlJc w:val="left"/>
      <w:pPr>
        <w:ind w:left="11160" w:hanging="360"/>
      </w:pPr>
    </w:lvl>
    <w:lvl w:ilvl="4" w:tplc="042A0019" w:tentative="1">
      <w:start w:val="1"/>
      <w:numFmt w:val="lowerLetter"/>
      <w:lvlText w:val="%5."/>
      <w:lvlJc w:val="left"/>
      <w:pPr>
        <w:ind w:left="11880" w:hanging="360"/>
      </w:pPr>
    </w:lvl>
    <w:lvl w:ilvl="5" w:tplc="042A001B" w:tentative="1">
      <w:start w:val="1"/>
      <w:numFmt w:val="lowerRoman"/>
      <w:lvlText w:val="%6."/>
      <w:lvlJc w:val="right"/>
      <w:pPr>
        <w:ind w:left="12600" w:hanging="180"/>
      </w:pPr>
    </w:lvl>
    <w:lvl w:ilvl="6" w:tplc="042A000F" w:tentative="1">
      <w:start w:val="1"/>
      <w:numFmt w:val="decimal"/>
      <w:lvlText w:val="%7."/>
      <w:lvlJc w:val="left"/>
      <w:pPr>
        <w:ind w:left="13320" w:hanging="360"/>
      </w:pPr>
    </w:lvl>
    <w:lvl w:ilvl="7" w:tplc="042A0019" w:tentative="1">
      <w:start w:val="1"/>
      <w:numFmt w:val="lowerLetter"/>
      <w:lvlText w:val="%8."/>
      <w:lvlJc w:val="left"/>
      <w:pPr>
        <w:ind w:left="14040" w:hanging="360"/>
      </w:pPr>
    </w:lvl>
    <w:lvl w:ilvl="8" w:tplc="042A001B" w:tentative="1">
      <w:start w:val="1"/>
      <w:numFmt w:val="lowerRoman"/>
      <w:lvlText w:val="%9."/>
      <w:lvlJc w:val="right"/>
      <w:pPr>
        <w:ind w:left="14760" w:hanging="180"/>
      </w:pPr>
    </w:lvl>
  </w:abstractNum>
  <w:abstractNum w:abstractNumId="13" w15:restartNumberingAfterBreak="0">
    <w:nsid w:val="2A2B7FE5"/>
    <w:multiLevelType w:val="hybridMultilevel"/>
    <w:tmpl w:val="AF62D59E"/>
    <w:lvl w:ilvl="0" w:tplc="75861D74">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34F3C"/>
    <w:multiLevelType w:val="hybridMultilevel"/>
    <w:tmpl w:val="C0C6F8FA"/>
    <w:lvl w:ilvl="0" w:tplc="CD7214B4">
      <w:start w:val="2"/>
      <w:numFmt w:val="bullet"/>
      <w:lvlText w:val=""/>
      <w:lvlJc w:val="left"/>
      <w:pPr>
        <w:ind w:left="1350" w:hanging="360"/>
      </w:pPr>
      <w:rPr>
        <w:rFonts w:ascii="Symbol" w:eastAsiaTheme="minorHAnsi"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2E7F00EB"/>
    <w:multiLevelType w:val="hybridMultilevel"/>
    <w:tmpl w:val="B28C2450"/>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6" w15:restartNumberingAfterBreak="0">
    <w:nsid w:val="37905B8E"/>
    <w:multiLevelType w:val="hybridMultilevel"/>
    <w:tmpl w:val="1AC66988"/>
    <w:lvl w:ilvl="0" w:tplc="D464A242">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53314"/>
    <w:multiLevelType w:val="hybridMultilevel"/>
    <w:tmpl w:val="3606F04E"/>
    <w:lvl w:ilvl="0" w:tplc="75861D7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395C337D"/>
    <w:multiLevelType w:val="hybridMultilevel"/>
    <w:tmpl w:val="FBE8B154"/>
    <w:lvl w:ilvl="0" w:tplc="6A60637E">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97CE6"/>
    <w:multiLevelType w:val="hybridMultilevel"/>
    <w:tmpl w:val="8DF45876"/>
    <w:lvl w:ilvl="0" w:tplc="EBDE28A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9F6873"/>
    <w:multiLevelType w:val="hybridMultilevel"/>
    <w:tmpl w:val="8BBAE818"/>
    <w:lvl w:ilvl="0" w:tplc="C75EF0B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41615AA2"/>
    <w:multiLevelType w:val="hybridMultilevel"/>
    <w:tmpl w:val="98CA1842"/>
    <w:lvl w:ilvl="0" w:tplc="B9CC5D30">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216A7"/>
    <w:multiLevelType w:val="hybridMultilevel"/>
    <w:tmpl w:val="69AC59C4"/>
    <w:lvl w:ilvl="0" w:tplc="3CFAA8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C4402"/>
    <w:multiLevelType w:val="hybridMultilevel"/>
    <w:tmpl w:val="F2962A9E"/>
    <w:lvl w:ilvl="0" w:tplc="E2CAE348">
      <w:start w:val="1"/>
      <w:numFmt w:val="upperLetter"/>
      <w:lvlText w:val="%1."/>
      <w:lvlJc w:val="left"/>
      <w:pPr>
        <w:ind w:left="1352" w:hanging="360"/>
      </w:pPr>
      <w:rPr>
        <w:rFonts w:hint="default"/>
        <w:b/>
        <w:color w:val="0000FF"/>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4" w15:restartNumberingAfterBreak="0">
    <w:nsid w:val="4C1A57D7"/>
    <w:multiLevelType w:val="hybridMultilevel"/>
    <w:tmpl w:val="41C6A61E"/>
    <w:lvl w:ilvl="0" w:tplc="4C6C1E4C">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00B79"/>
    <w:multiLevelType w:val="hybridMultilevel"/>
    <w:tmpl w:val="FC969CC4"/>
    <w:lvl w:ilvl="0" w:tplc="2A266B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F521F"/>
    <w:multiLevelType w:val="hybridMultilevel"/>
    <w:tmpl w:val="3AF41B76"/>
    <w:lvl w:ilvl="0" w:tplc="1304E35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9141EBA"/>
    <w:multiLevelType w:val="hybridMultilevel"/>
    <w:tmpl w:val="1BD6370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8" w15:restartNumberingAfterBreak="0">
    <w:nsid w:val="5A276120"/>
    <w:multiLevelType w:val="hybridMultilevel"/>
    <w:tmpl w:val="92C61FF8"/>
    <w:lvl w:ilvl="0" w:tplc="8EC24B6A">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F0B99"/>
    <w:multiLevelType w:val="hybridMultilevel"/>
    <w:tmpl w:val="08C60E46"/>
    <w:lvl w:ilvl="0" w:tplc="C5FE228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CC52C51"/>
    <w:multiLevelType w:val="hybridMultilevel"/>
    <w:tmpl w:val="EE002292"/>
    <w:lvl w:ilvl="0" w:tplc="F034A63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5D15342B"/>
    <w:multiLevelType w:val="hybridMultilevel"/>
    <w:tmpl w:val="247AD1D4"/>
    <w:lvl w:ilvl="0" w:tplc="089A56D0">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045BE"/>
    <w:multiLevelType w:val="hybridMultilevel"/>
    <w:tmpl w:val="77B25E38"/>
    <w:lvl w:ilvl="0" w:tplc="718ED0BC">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642643B2"/>
    <w:multiLevelType w:val="hybridMultilevel"/>
    <w:tmpl w:val="4A169074"/>
    <w:lvl w:ilvl="0" w:tplc="17C2AB9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64834677"/>
    <w:multiLevelType w:val="hybridMultilevel"/>
    <w:tmpl w:val="5E0C537C"/>
    <w:lvl w:ilvl="0" w:tplc="4130183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15:restartNumberingAfterBreak="0">
    <w:nsid w:val="656F1137"/>
    <w:multiLevelType w:val="hybridMultilevel"/>
    <w:tmpl w:val="6150CC50"/>
    <w:lvl w:ilvl="0" w:tplc="518E176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66EC3E4A"/>
    <w:multiLevelType w:val="hybridMultilevel"/>
    <w:tmpl w:val="4FD067CC"/>
    <w:lvl w:ilvl="0" w:tplc="36F4AE60">
      <w:start w:val="1"/>
      <w:numFmt w:val="lowerLetter"/>
      <w:lvlText w:val="%1)"/>
      <w:lvlJc w:val="left"/>
      <w:pPr>
        <w:ind w:left="1349" w:hanging="360"/>
      </w:pPr>
      <w:rPr>
        <w:rFonts w:hint="default"/>
      </w:r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37" w15:restartNumberingAfterBreak="0">
    <w:nsid w:val="66F03F42"/>
    <w:multiLevelType w:val="hybridMultilevel"/>
    <w:tmpl w:val="EF3A2260"/>
    <w:lvl w:ilvl="0" w:tplc="43325F9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68000972"/>
    <w:multiLevelType w:val="hybridMultilevel"/>
    <w:tmpl w:val="40D2339E"/>
    <w:lvl w:ilvl="0" w:tplc="C0FC127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6D6503AD"/>
    <w:multiLevelType w:val="hybridMultilevel"/>
    <w:tmpl w:val="C8562A64"/>
    <w:lvl w:ilvl="0" w:tplc="4CDABF8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15:restartNumberingAfterBreak="0">
    <w:nsid w:val="6EB26213"/>
    <w:multiLevelType w:val="hybridMultilevel"/>
    <w:tmpl w:val="E386504C"/>
    <w:lvl w:ilvl="0" w:tplc="FFA60BC0">
      <w:start w:val="1"/>
      <w:numFmt w:val="lowerLetter"/>
      <w:lvlText w:val="%1)"/>
      <w:lvlJc w:val="left"/>
      <w:pPr>
        <w:ind w:left="1349" w:hanging="360"/>
      </w:pPr>
      <w:rPr>
        <w:rFonts w:hint="default"/>
        <w:b w:val="0"/>
        <w:bCs/>
        <w:color w:val="auto"/>
      </w:r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41" w15:restartNumberingAfterBreak="0">
    <w:nsid w:val="6FE45F82"/>
    <w:multiLevelType w:val="hybridMultilevel"/>
    <w:tmpl w:val="84E81FBA"/>
    <w:lvl w:ilvl="0" w:tplc="067C0DA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15:restartNumberingAfterBreak="0">
    <w:nsid w:val="74621E01"/>
    <w:multiLevelType w:val="hybridMultilevel"/>
    <w:tmpl w:val="A94E9CF2"/>
    <w:lvl w:ilvl="0" w:tplc="D5361BA4">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443FD6"/>
    <w:multiLevelType w:val="hybridMultilevel"/>
    <w:tmpl w:val="573E7CC2"/>
    <w:lvl w:ilvl="0" w:tplc="FE84C354">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079A1"/>
    <w:multiLevelType w:val="hybridMultilevel"/>
    <w:tmpl w:val="F3D6FB02"/>
    <w:lvl w:ilvl="0" w:tplc="5CA24066">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D82A3F"/>
    <w:multiLevelType w:val="hybridMultilevel"/>
    <w:tmpl w:val="E23A8C30"/>
    <w:lvl w:ilvl="0" w:tplc="42120D50">
      <w:start w:val="1"/>
      <w:numFmt w:val="lowerLetter"/>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715C2"/>
    <w:multiLevelType w:val="hybridMultilevel"/>
    <w:tmpl w:val="922E6C52"/>
    <w:lvl w:ilvl="0" w:tplc="B42C68C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7" w15:restartNumberingAfterBreak="0">
    <w:nsid w:val="7DCB2DBF"/>
    <w:multiLevelType w:val="hybridMultilevel"/>
    <w:tmpl w:val="8534A30E"/>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48" w15:restartNumberingAfterBreak="0">
    <w:nsid w:val="7FA41BDB"/>
    <w:multiLevelType w:val="hybridMultilevel"/>
    <w:tmpl w:val="C0A4F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3731946">
    <w:abstractNumId w:val="19"/>
  </w:num>
  <w:num w:numId="2" w16cid:durableId="1466898629">
    <w:abstractNumId w:val="5"/>
  </w:num>
  <w:num w:numId="3" w16cid:durableId="1889534964">
    <w:abstractNumId w:val="22"/>
  </w:num>
  <w:num w:numId="4" w16cid:durableId="542056140">
    <w:abstractNumId w:val="48"/>
  </w:num>
  <w:num w:numId="5" w16cid:durableId="325136905">
    <w:abstractNumId w:val="27"/>
  </w:num>
  <w:num w:numId="6" w16cid:durableId="1230307959">
    <w:abstractNumId w:val="0"/>
  </w:num>
  <w:num w:numId="7" w16cid:durableId="650984966">
    <w:abstractNumId w:val="4"/>
  </w:num>
  <w:num w:numId="8" w16cid:durableId="1199465257">
    <w:abstractNumId w:val="14"/>
  </w:num>
  <w:num w:numId="9" w16cid:durableId="161701768">
    <w:abstractNumId w:val="40"/>
  </w:num>
  <w:num w:numId="10" w16cid:durableId="1582908289">
    <w:abstractNumId w:val="36"/>
  </w:num>
  <w:num w:numId="11" w16cid:durableId="276331674">
    <w:abstractNumId w:val="6"/>
  </w:num>
  <w:num w:numId="12" w16cid:durableId="2143110759">
    <w:abstractNumId w:val="1"/>
  </w:num>
  <w:num w:numId="13" w16cid:durableId="1079447371">
    <w:abstractNumId w:val="12"/>
  </w:num>
  <w:num w:numId="14" w16cid:durableId="1453019766">
    <w:abstractNumId w:val="37"/>
  </w:num>
  <w:num w:numId="15" w16cid:durableId="1971281259">
    <w:abstractNumId w:val="18"/>
  </w:num>
  <w:num w:numId="16" w16cid:durableId="1753891601">
    <w:abstractNumId w:val="3"/>
  </w:num>
  <w:num w:numId="17" w16cid:durableId="1755198071">
    <w:abstractNumId w:val="43"/>
  </w:num>
  <w:num w:numId="18" w16cid:durableId="1279221896">
    <w:abstractNumId w:val="39"/>
  </w:num>
  <w:num w:numId="19" w16cid:durableId="2002657006">
    <w:abstractNumId w:val="24"/>
  </w:num>
  <w:num w:numId="20" w16cid:durableId="871651072">
    <w:abstractNumId w:val="42"/>
  </w:num>
  <w:num w:numId="21" w16cid:durableId="794636963">
    <w:abstractNumId w:val="44"/>
  </w:num>
  <w:num w:numId="22" w16cid:durableId="573317369">
    <w:abstractNumId w:val="21"/>
  </w:num>
  <w:num w:numId="23" w16cid:durableId="406198141">
    <w:abstractNumId w:val="10"/>
  </w:num>
  <w:num w:numId="24" w16cid:durableId="1269703870">
    <w:abstractNumId w:val="31"/>
  </w:num>
  <w:num w:numId="25" w16cid:durableId="222838908">
    <w:abstractNumId w:val="35"/>
  </w:num>
  <w:num w:numId="26" w16cid:durableId="1686134198">
    <w:abstractNumId w:val="30"/>
  </w:num>
  <w:num w:numId="27" w16cid:durableId="294995002">
    <w:abstractNumId w:val="32"/>
  </w:num>
  <w:num w:numId="28" w16cid:durableId="923346109">
    <w:abstractNumId w:val="38"/>
  </w:num>
  <w:num w:numId="29" w16cid:durableId="569005666">
    <w:abstractNumId w:val="33"/>
  </w:num>
  <w:num w:numId="30" w16cid:durableId="1849058352">
    <w:abstractNumId w:val="26"/>
  </w:num>
  <w:num w:numId="31" w16cid:durableId="876116872">
    <w:abstractNumId w:val="34"/>
  </w:num>
  <w:num w:numId="32" w16cid:durableId="1394431922">
    <w:abstractNumId w:val="11"/>
  </w:num>
  <w:num w:numId="33" w16cid:durableId="1999724126">
    <w:abstractNumId w:val="29"/>
  </w:num>
  <w:num w:numId="34" w16cid:durableId="710617860">
    <w:abstractNumId w:val="41"/>
  </w:num>
  <w:num w:numId="35" w16cid:durableId="150146623">
    <w:abstractNumId w:val="46"/>
  </w:num>
  <w:num w:numId="36" w16cid:durableId="2113082917">
    <w:abstractNumId w:val="16"/>
  </w:num>
  <w:num w:numId="37" w16cid:durableId="1651670822">
    <w:abstractNumId w:val="13"/>
  </w:num>
  <w:num w:numId="38" w16cid:durableId="1706516972">
    <w:abstractNumId w:val="17"/>
  </w:num>
  <w:num w:numId="39" w16cid:durableId="1913931394">
    <w:abstractNumId w:val="7"/>
  </w:num>
  <w:num w:numId="40" w16cid:durableId="2126803091">
    <w:abstractNumId w:val="20"/>
  </w:num>
  <w:num w:numId="41" w16cid:durableId="192614563">
    <w:abstractNumId w:val="8"/>
  </w:num>
  <w:num w:numId="42" w16cid:durableId="1479033320">
    <w:abstractNumId w:val="28"/>
  </w:num>
  <w:num w:numId="43" w16cid:durableId="2015380223">
    <w:abstractNumId w:val="45"/>
  </w:num>
  <w:num w:numId="44" w16cid:durableId="334841183">
    <w:abstractNumId w:val="2"/>
  </w:num>
  <w:num w:numId="45" w16cid:durableId="663703095">
    <w:abstractNumId w:val="23"/>
  </w:num>
  <w:num w:numId="46" w16cid:durableId="2034380216">
    <w:abstractNumId w:val="9"/>
  </w:num>
  <w:num w:numId="47" w16cid:durableId="288435289">
    <w:abstractNumId w:val="25"/>
  </w:num>
  <w:num w:numId="48" w16cid:durableId="1405027255">
    <w:abstractNumId w:val="15"/>
  </w:num>
  <w:num w:numId="49" w16cid:durableId="102236597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E5"/>
    <w:rsid w:val="00007ACD"/>
    <w:rsid w:val="00070DEB"/>
    <w:rsid w:val="0007247B"/>
    <w:rsid w:val="001133CA"/>
    <w:rsid w:val="001138C9"/>
    <w:rsid w:val="00117CEC"/>
    <w:rsid w:val="00117DAC"/>
    <w:rsid w:val="00123B8D"/>
    <w:rsid w:val="001401F9"/>
    <w:rsid w:val="00191FB3"/>
    <w:rsid w:val="001B103B"/>
    <w:rsid w:val="001F0AA4"/>
    <w:rsid w:val="001F6B60"/>
    <w:rsid w:val="00233525"/>
    <w:rsid w:val="002641A2"/>
    <w:rsid w:val="002C77C3"/>
    <w:rsid w:val="003065BC"/>
    <w:rsid w:val="0030785C"/>
    <w:rsid w:val="00352DB0"/>
    <w:rsid w:val="00352F2F"/>
    <w:rsid w:val="00371BD2"/>
    <w:rsid w:val="003A2D37"/>
    <w:rsid w:val="003E1DDD"/>
    <w:rsid w:val="003F2C0C"/>
    <w:rsid w:val="004478FA"/>
    <w:rsid w:val="00447C34"/>
    <w:rsid w:val="00447D82"/>
    <w:rsid w:val="00465526"/>
    <w:rsid w:val="00571DCE"/>
    <w:rsid w:val="0058634F"/>
    <w:rsid w:val="005A6E03"/>
    <w:rsid w:val="005C619B"/>
    <w:rsid w:val="00616E0E"/>
    <w:rsid w:val="00632AA8"/>
    <w:rsid w:val="006A1D64"/>
    <w:rsid w:val="00702D57"/>
    <w:rsid w:val="00703FBD"/>
    <w:rsid w:val="007514B2"/>
    <w:rsid w:val="00764DF4"/>
    <w:rsid w:val="007D6087"/>
    <w:rsid w:val="00804843"/>
    <w:rsid w:val="008607B9"/>
    <w:rsid w:val="00865BF1"/>
    <w:rsid w:val="00934F46"/>
    <w:rsid w:val="0094269A"/>
    <w:rsid w:val="009630FA"/>
    <w:rsid w:val="00985CE5"/>
    <w:rsid w:val="009C6A3E"/>
    <w:rsid w:val="009F2420"/>
    <w:rsid w:val="00A701F9"/>
    <w:rsid w:val="00AB5FBA"/>
    <w:rsid w:val="00AD374D"/>
    <w:rsid w:val="00AF25A7"/>
    <w:rsid w:val="00B17E2D"/>
    <w:rsid w:val="00B3167D"/>
    <w:rsid w:val="00BC41B2"/>
    <w:rsid w:val="00C11577"/>
    <w:rsid w:val="00C60AF4"/>
    <w:rsid w:val="00C81EF9"/>
    <w:rsid w:val="00CF263E"/>
    <w:rsid w:val="00CF4CEB"/>
    <w:rsid w:val="00D15B1C"/>
    <w:rsid w:val="00D7759F"/>
    <w:rsid w:val="00DA25B9"/>
    <w:rsid w:val="00DE161D"/>
    <w:rsid w:val="00E15CDB"/>
    <w:rsid w:val="00E25BFF"/>
    <w:rsid w:val="00E33F5F"/>
    <w:rsid w:val="00E84C6E"/>
    <w:rsid w:val="00E9499B"/>
    <w:rsid w:val="00E974C1"/>
    <w:rsid w:val="00EF29ED"/>
    <w:rsid w:val="00F44BEF"/>
    <w:rsid w:val="00F956CC"/>
    <w:rsid w:val="00FA5378"/>
    <w:rsid w:val="00FC1D26"/>
    <w:rsid w:val="00FD1189"/>
    <w:rsid w:val="00FF7D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EEF40"/>
  <w15:docId w15:val="{8B7B8978-D709-448B-B819-9AE94F14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070DEB"/>
    <w:pPr>
      <w:spacing w:after="0"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aliases w:val="List Paragraph_FS Char"/>
    <w:basedOn w:val="DefaultParagraphFont"/>
    <w:link w:val="ListParagraph"/>
    <w:uiPriority w:val="34"/>
    <w:qFormat/>
    <w:rsid w:val="00070DEB"/>
    <w:rPr>
      <w:rFonts w:ascii="Palatino Linotype" w:eastAsia="Palatino Linotype" w:hAnsi="Palatino Linotype" w:cs="Palatino Linotype"/>
      <w:noProof/>
      <w:sz w:val="23"/>
      <w:szCs w:val="23"/>
    </w:rPr>
  </w:style>
  <w:style w:type="character" w:styleId="Hyperlink">
    <w:name w:val="Hyperlink"/>
    <w:basedOn w:val="DefaultParagraphFont"/>
    <w:uiPriority w:val="99"/>
    <w:unhideWhenUsed/>
    <w:rsid w:val="00070DEB"/>
    <w:rPr>
      <w:color w:val="0563C1" w:themeColor="hyperlink"/>
      <w:u w:val="single"/>
    </w:rPr>
  </w:style>
  <w:style w:type="paragraph" w:styleId="Footer">
    <w:name w:val="footer"/>
    <w:basedOn w:val="Normal"/>
    <w:link w:val="FooterChar"/>
    <w:uiPriority w:val="99"/>
    <w:unhideWhenUsed/>
    <w:rsid w:val="00307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85C"/>
  </w:style>
  <w:style w:type="paragraph" w:styleId="BalloonText">
    <w:name w:val="Balloon Text"/>
    <w:basedOn w:val="Normal"/>
    <w:link w:val="BalloonTextChar"/>
    <w:uiPriority w:val="99"/>
    <w:semiHidden/>
    <w:unhideWhenUsed/>
    <w:rsid w:val="00352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F2F"/>
    <w:rPr>
      <w:rFonts w:ascii="Tahoma" w:hAnsi="Tahoma" w:cs="Tahoma"/>
      <w:sz w:val="16"/>
      <w:szCs w:val="16"/>
    </w:rPr>
  </w:style>
  <w:style w:type="table" w:styleId="TableGrid">
    <w:name w:val="Table Grid"/>
    <w:basedOn w:val="TableNormal"/>
    <w:uiPriority w:val="59"/>
    <w:unhideWhenUsed/>
    <w:rsid w:val="00AF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25A7"/>
    <w:pPr>
      <w:tabs>
        <w:tab w:val="center" w:pos="4513"/>
        <w:tab w:val="right" w:pos="9026"/>
      </w:tabs>
      <w:spacing w:after="0" w:line="240" w:lineRule="auto"/>
    </w:pPr>
    <w:rPr>
      <w:rFonts w:ascii="Arial" w:eastAsia="Arial" w:hAnsi="Arial" w:cs="Times New Roman"/>
      <w:lang w:val="vi-VN"/>
    </w:rPr>
  </w:style>
  <w:style w:type="character" w:customStyle="1" w:styleId="HeaderChar">
    <w:name w:val="Header Char"/>
    <w:basedOn w:val="DefaultParagraphFont"/>
    <w:link w:val="Header"/>
    <w:uiPriority w:val="99"/>
    <w:rsid w:val="00AF25A7"/>
    <w:rPr>
      <w:rFonts w:ascii="Arial" w:eastAsia="Arial" w:hAnsi="Arial" w:cs="Times New Roman"/>
      <w:lang w:val="vi-VN"/>
    </w:rPr>
  </w:style>
  <w:style w:type="numbering" w:customStyle="1" w:styleId="NoList1">
    <w:name w:val="No List1"/>
    <w:next w:val="NoList"/>
    <w:uiPriority w:val="99"/>
    <w:semiHidden/>
    <w:unhideWhenUsed/>
    <w:rsid w:val="00AF25A7"/>
  </w:style>
  <w:style w:type="character" w:styleId="UnresolvedMention">
    <w:name w:val="Unresolved Mention"/>
    <w:uiPriority w:val="99"/>
    <w:semiHidden/>
    <w:unhideWhenUsed/>
    <w:rsid w:val="00AF25A7"/>
    <w:rPr>
      <w:color w:val="605E5C"/>
      <w:shd w:val="clear" w:color="auto" w:fill="E1DFDD"/>
    </w:rPr>
  </w:style>
  <w:style w:type="character" w:customStyle="1" w:styleId="fontstyle01">
    <w:name w:val="fontstyle01"/>
    <w:rsid w:val="00AF25A7"/>
    <w:rPr>
      <w:rFonts w:ascii="Times-Roman" w:hAnsi="Times-Roman" w:hint="default"/>
      <w:b w:val="0"/>
      <w:bCs w:val="0"/>
      <w:i w:val="0"/>
      <w:iCs w:val="0"/>
      <w:color w:val="000000"/>
      <w:sz w:val="24"/>
      <w:szCs w:val="24"/>
    </w:rPr>
  </w:style>
  <w:style w:type="character" w:customStyle="1" w:styleId="fontstyle11">
    <w:name w:val="fontstyle11"/>
    <w:rsid w:val="00AF25A7"/>
    <w:rPr>
      <w:rFonts w:ascii="TimesNewRoman" w:hAnsi="TimesNewRoman" w:hint="default"/>
      <w:b w:val="0"/>
      <w:bCs w:val="0"/>
      <w:i w:val="0"/>
      <w:iCs w:val="0"/>
      <w:color w:val="000000"/>
      <w:sz w:val="24"/>
      <w:szCs w:val="24"/>
    </w:rPr>
  </w:style>
  <w:style w:type="character" w:customStyle="1" w:styleId="fontstyle21">
    <w:name w:val="fontstyle21"/>
    <w:rsid w:val="00AF25A7"/>
    <w:rPr>
      <w:rFonts w:ascii="TimesNewRoman" w:hAnsi="TimesNewRoman" w:hint="default"/>
      <w:b w:val="0"/>
      <w:bCs w:val="0"/>
      <w:i w:val="0"/>
      <w:iCs w:val="0"/>
      <w:color w:val="000000"/>
      <w:sz w:val="24"/>
      <w:szCs w:val="24"/>
    </w:rPr>
  </w:style>
  <w:style w:type="paragraph" w:customStyle="1" w:styleId="MTDisplayEquation">
    <w:name w:val="MTDisplayEquation"/>
    <w:basedOn w:val="Normal"/>
    <w:next w:val="Normal"/>
    <w:link w:val="MTDisplayEquationChar"/>
    <w:rsid w:val="00AF25A7"/>
    <w:pPr>
      <w:tabs>
        <w:tab w:val="center" w:pos="5600"/>
        <w:tab w:val="right" w:pos="10200"/>
      </w:tabs>
      <w:spacing w:after="0" w:line="360" w:lineRule="auto"/>
      <w:ind w:left="992"/>
    </w:pPr>
    <w:rPr>
      <w:rFonts w:ascii="Times New Roman" w:eastAsia="Calibri" w:hAnsi="Times New Roman" w:cs="Times New Roman"/>
    </w:rPr>
  </w:style>
  <w:style w:type="character" w:customStyle="1" w:styleId="MTDisplayEquationChar">
    <w:name w:val="MTDisplayEquation Char"/>
    <w:link w:val="MTDisplayEquation"/>
    <w:rsid w:val="00AF25A7"/>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wmf"/><Relationship Id="rId26" Type="http://schemas.openxmlformats.org/officeDocument/2006/relationships/image" Target="media/image6.png"/><Relationship Id="rId39" Type="http://schemas.openxmlformats.org/officeDocument/2006/relationships/image" Target="media/image12.png"/><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sx.vn"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5.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nx.vn/vi-vn" TargetMode="External"/><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yperlink" Target="http://petrovietnam.petrolimes.vn).H&#227;y" TargetMode="External"/><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hsx.vn" TargetMode="External"/><Relationship Id="rId14" Type="http://schemas.openxmlformats.org/officeDocument/2006/relationships/oleObject" Target="embeddings/oleObject2.bin"/><Relationship Id="rId22" Type="http://schemas.openxmlformats.org/officeDocument/2006/relationships/hyperlink" Target="http://petrovietnam.petrolimes.vn).H&#227;y" TargetMode="External"/><Relationship Id="rId27" Type="http://schemas.openxmlformats.org/officeDocument/2006/relationships/image" Target="media/image7.wmf"/><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footer" Target="footer2.xml"/><Relationship Id="rId8" Type="http://schemas.openxmlformats.org/officeDocument/2006/relationships/hyperlink" Target="http://hnx.vn/vi-vn"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tockbiz.vn/Stocks/VCB" TargetMode="External"/><Relationship Id="rId25" Type="http://schemas.openxmlformats.org/officeDocument/2006/relationships/oleObject" Target="embeddings/oleObject6.bin"/><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2244B-89B9-45E5-ADF0-6A2545B0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2023-03-05T07:44:00Z</dcterms:created>
  <dcterms:modified xsi:type="dcterms:W3CDTF">2024-05-02T09:53:00Z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