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61" w:tblpY="142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8"/>
        <w:gridCol w:w="400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BẢNG ĐẶC TẢ ĐỀ KIỂM TRA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GB"/>
              </w:rPr>
              <w:t>HỌC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KỲ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TOÁN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MỨC ĐỘ</w:t>
            </w:r>
          </w:p>
        </w:tc>
        <w:tc>
          <w:tcPr>
            <w:tcW w:w="40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MÔ TẢ</w:t>
            </w:r>
          </w:p>
        </w:tc>
        <w:tc>
          <w:tcPr>
            <w:tcW w:w="361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</w:rPr>
              <w:t>ĐỘNG TỪ THƯỜNG DÙNG TRONG ĐẶC TẢ VÀ CÂU HỎI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NHẬN BIẾT</w:t>
            </w:r>
          </w:p>
        </w:tc>
        <w:tc>
          <w:tcPr>
            <w:tcW w:w="4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Tính giá trị của biểu thức theo thứ tự thực hiện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giá trị của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x thông qua thứ tự thực hiện 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giá trị của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hàm số khi biết giá trị của biến x.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Dựa vào các kiến thức hình học để vẽ hình, ghi giả thiết, kết luận của bài toán.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Vận dụng tính chất tổng ba góc trong tam giác để tìm số đo góc.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it-IT"/>
                <w14:textFill>
                  <w14:solidFill>
                    <w14:schemeClr w14:val="tx1"/>
                  </w14:solidFill>
                </w14:textFill>
              </w:rPr>
              <w:t>Tính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hợp lí nếu có thể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Tìm x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Tính giá trị hàm số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V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ẽ hình, ghi giả thiết, kết luận của bài toán.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Tìm số đo góc.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</w:rPr>
              <w:t>THÔNG HIỂU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outset" w:color="auto" w:sz="6" w:space="0"/>
            </w:tcBorders>
            <w:vAlign w:val="top"/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Vận dụng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các tính chất của dãy tỉ số bằng nhau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để tìm giá trị của các ẩn số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Áp dụng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được tính chất phân phối giữa phép nhân và phép cộng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để tính nhanh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 xml:space="preserve">- Tính được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giá trị của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sv-SE"/>
              </w:rPr>
              <w:t>x thông qua thứ tự thực hiện phép tính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 biết được điểm thuôc đồ thị của hàm số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Vận dụng các trường hợp bằng nhau của hai tam giác để chứng minh hai tam giác bằng nhau.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outset" w:color="auto" w:sz="6" w:space="0"/>
            </w:tcBorders>
            <w:vAlign w:val="top"/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- Tìm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a, b, c hoặc x, y, z.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Tính hợp lý.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  <w:t>- Tìm x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  <w:t>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Tính giá trị hàm số.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C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hứng minh hai tam giác bằng nhau.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  <w:t>VẬN DỤNG THẤP</w:t>
            </w:r>
          </w:p>
        </w:tc>
        <w:tc>
          <w:tcPr>
            <w:tcW w:w="4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 Vận dụng tính chất của hai đại lượng tỉ lệ nghịch để giải bài toán thực tế.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Vận dụng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tính chất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của hai tam giác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bằng nhau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để chứng minh  hai góc bằng  nhau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từ đó c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  <w:t>hứng minh hai đường thẳng vuông góc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6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  <w:t>- Toán đố.</w:t>
            </w: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</w:pPr>
          </w:p>
          <w:p>
            <w:pPr>
              <w:widowControl/>
              <w:autoSpaceDE/>
              <w:autoSpaceDN/>
              <w:spacing w:before="100" w:beforeAutospacing="1" w:after="100" w:afterAutospacing="1" w:line="25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GB"/>
              </w:rPr>
              <w:t>- Chứng minh hai đường thẳng vuông góc.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56C4"/>
    <w:rsid w:val="10F256C4"/>
    <w:rsid w:val="14C82F4F"/>
    <w:rsid w:val="390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2021-12-31T13:05:00Z</dcterms:created>
  <dcterms:modified xsi:type="dcterms:W3CDTF">2022-01-01T08:23:38Z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