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bookmarkStart w:id="0" w:name="_GoBack"/>
            <w:bookmarkEnd w:id="0"/>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4F6409" w:rsidTr="00D06E38">
        <w:trPr>
          <w:trHeight w:val="1845"/>
        </w:trPr>
        <w:tc>
          <w:tcPr>
            <w:tcW w:w="377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1" locked="0" layoutInCell="1" allowOverlap="1" wp14:anchorId="45C3D359" wp14:editId="048FD514">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">
                      <v:textbox>
                        <w:txbxContent>
                          <w:p w:rsidR="004F6409" w:rsidRDefault="004F6409"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CEE0848" wp14:editId="72C0657B">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GD&amp;ĐT HOA LƯ</w:t>
            </w:r>
          </w:p>
          <w:p w:rsidR="004F6409" w:rsidRPr="004F6409" w:rsidRDefault="004F6409" w:rsidP="000940C7">
            <w:pPr>
              <w:spacing w:after="0" w:line="360" w:lineRule="auto"/>
              <w:rPr>
                <w:rFonts w:ascii="Times New Roman" w:eastAsia="Times New Roman" w:hAnsi="Times New Roman" w:cs="Times New Roman"/>
                <w:sz w:val="26"/>
                <w:szCs w:val="26"/>
                <w:lang w:val="vi-VN"/>
              </w:rPr>
            </w:pPr>
          </w:p>
          <w:p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bạn thân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153</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7" o:title=""/>
          </v:shape>
          <o:OLEObject Type="Embed" ProgID="Equation.DSMT4" ShapeID="_x0000_i1025" DrawAspect="Content" ObjectID="_1714739104" r:id="rId8"/>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pt;height:12.75pt" o:ole="">
                  <v:imagedata r:id="rId9" o:title=""/>
                </v:shape>
                <o:OLEObject Type="Embed" ProgID="Equation.DSMT4" ShapeID="_x0000_i1026" DrawAspect="Content" ObjectID="_1714739105" r:id="rId10"/>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v:shape id="_x0000_i1027" type="#_x0000_t75" style="width:48pt;height:12.75pt" o:ole="">
                  <v:imagedata r:id="rId11" o:title=""/>
                </v:shape>
                <o:OLEObject Type="Embed" ProgID="Equation.DSMT4" ShapeID="_x0000_i1027" DrawAspect="Content" ObjectID="_1714739106" r:id="rId12"/>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25pt" o:ole="">
                  <v:imagedata r:id="rId13" o:title=""/>
                </v:shape>
                <o:OLEObject Type="Embed" ProgID="Equation.DSMT4" ShapeID="_x0000_i1028" DrawAspect="Content" ObjectID="_1714739107" r:id="rId14"/>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75pt;height:17.25pt" o:ole="">
                  <v:imagedata r:id="rId15" o:title=""/>
                </v:shape>
                <o:OLEObject Type="Embed" ProgID="Equation.DSMT4" ShapeID="_x0000_i1029" DrawAspect="Content" ObjectID="_1714739108" r:id="rId16"/>
              </w:object>
            </w:r>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v:shape id="_x0000_i1030" type="#_x0000_t75" style="width:156.75pt;height:15pt" o:ole="">
                  <v:imagedata r:id="rId17" o:title=""/>
                </v:shape>
                <o:OLEObject Type="Embed" ProgID="Equation.DSMT4" ShapeID="_x0000_i1030" DrawAspect="Content" ObjectID="_1714739109" r:id="rId18"/>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25pt;height:17.25pt" o:ole="">
                        <v:imagedata r:id="rId19" o:title=""/>
                      </v:shape>
                      <o:OLEObject Type="Embed" ProgID="Equation.DSMT4" ShapeID="_x0000_i1031" DrawAspect="Content" ObjectID="_1714739110" r:id="rId20"/>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75pt;height:17.25pt" o:ole="">
                        <v:imagedata r:id="rId21" o:title=""/>
                      </v:shape>
                      <o:OLEObject Type="Embed" ProgID="Equation.DSMT4" ShapeID="_x0000_i1032" DrawAspect="Content" ObjectID="_1714739111" r:id="rId22"/>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3pt;height:17.25pt" o:ole="">
                        <v:imagedata r:id="rId23" o:title=""/>
                      </v:shape>
                      <o:OLEObject Type="Embed" ProgID="Equation.DSMT4" ShapeID="_x0000_i1033" DrawAspect="Content" ObjectID="_1714739112" r:id="rId24"/>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25pt;height:17.25pt" o:ole="">
                        <v:imagedata r:id="rId25" o:title=""/>
                      </v:shape>
                      <o:OLEObject Type="Embed" ProgID="Equation.DSMT4" ShapeID="_x0000_i1034" DrawAspect="Content" ObjectID="_1714739113" r:id="rId26"/>
                    </w:objec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pt;height:14.25pt" o:ole="">
                  <v:imagedata r:id="rId27" o:title=""/>
                </v:shape>
                <o:OLEObject Type="Embed" ProgID="Equation.DSMT4" ShapeID="_x0000_i1035" DrawAspect="Content" ObjectID="_1714739114" r:id="rId28"/>
              </w:object>
            </w:r>
            <w:r w:rsidRPr="004F6409">
              <w:rPr>
                <w:rFonts w:asciiTheme="minorHAnsi" w:hAnsiTheme="minorHAnsi" w:cs="Times New Roman"/>
                <w:position w:val="-24"/>
                <w:sz w:val="26"/>
                <w:szCs w:val="26"/>
              </w:rPr>
              <w:object w:dxaOrig="240" w:dyaOrig="620">
                <v:shape id="_x0000_i1036" type="#_x0000_t75" style="width:12pt;height:30.75pt" o:ole="">
                  <v:imagedata r:id="rId29" o:title=""/>
                </v:shape>
                <o:OLEObject Type="Embed" ProgID="Equation.DSMT4" ShapeID="_x0000_i1036" DrawAspect="Content" ObjectID="_1714739115" r:id="rId30"/>
              </w:objec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25pt;height:30.75pt" o:ole="">
                  <v:imagedata r:id="rId31" o:title=""/>
                </v:shape>
                <o:OLEObject Type="Embed" ProgID="Equation.DSMT4" ShapeID="_x0000_i1037" DrawAspect="Content" ObjectID="_1714739116" r:id="rId32"/>
              </w:objec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25pt;height:30.75pt" o:ole="">
                  <v:imagedata r:id="rId33" o:title=""/>
                </v:shape>
                <o:OLEObject Type="Embed" ProgID="Equation.DSMT4" ShapeID="_x0000_i1038" DrawAspect="Content" ObjectID="_1714739117" r:id="rId34"/>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pt;height:30.75pt" o:ole="">
                  <v:imagedata r:id="rId35" o:title=""/>
                </v:shape>
                <o:OLEObject Type="Embed" ProgID="Equation.DSMT4" ShapeID="_x0000_i1039" DrawAspect="Content" ObjectID="_1714739118" r:id="rId36"/>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 x</w: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B. x - 3 </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C. 0,5</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x.y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82D6B2E" wp14:editId="21758786">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49520" cy="1605645"/>
                    </a:xfrm>
                    <a:prstGeom prst="rect">
                      <a:avLst/>
                    </a:prstGeom>
                  </pic:spPr>
                </pic:pic>
              </a:graphicData>
            </a:graphic>
          </wp:inline>
        </w:drawing>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lastRenderedPageBreak/>
        <w:t>a)Lập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Quân dự định mua 5 cốc trà sữa với giá x đồng/cốc và 3 lọ sữa chua có giá y đồng/lọ.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a)Viết biểu thức biểu thị số tiền mà bạn Quân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Bạn Quân mang theo 200 000 đồng. Số tiền này đủ để mua  lượng trà sữa và sữa chua. Nếu giá tiền 1 cốc trà sữa là 30000đ, giá tiền 1 lọ sữa chua là 15 000đ.</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 Cho tam giác ABC vuông tại A có AB &lt; AC, đường phân giác BD. Từ D vẽ DE vuông góc với BC tại E.</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v:shape id="_x0000_i1040" type="#_x0000_t75" style="width:11.25pt;height:12.75pt" o:ole="">
            <v:imagedata r:id="rId38" o:title=""/>
          </v:shape>
          <o:OLEObject Type="Embed" ProgID="Equation.3" ShapeID="_x0000_i1040" DrawAspect="Content" ObjectID="_1714739119" r:id="rId39"/>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25pt;height:12.75pt" o:ole="">
            <v:imagedata r:id="rId40" o:title=""/>
          </v:shape>
          <o:OLEObject Type="Embed" ProgID="Equation.3" ShapeID="_x0000_i1041" DrawAspect="Content" ObjectID="_1714739120" r:id="rId41"/>
        </w:object>
      </w:r>
      <w:r w:rsidRPr="004F6409">
        <w:rPr>
          <w:rFonts w:ascii="Times New Roman" w:hAnsi="Times New Roman" w:cs="Times New Roman"/>
          <w:sz w:val="26"/>
          <w:szCs w:val="26"/>
        </w:rPr>
        <w:t xml:space="preserve">EBD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4F6409" w:rsidTr="000940C7">
              <w:tc>
                <w:tcPr>
                  <w:tcW w:w="486" w:type="pct"/>
                </w:tcPr>
                <w:p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rsidTr="000940C7">
              <w:tc>
                <w:tcPr>
                  <w:tcW w:w="486"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v:shape id="_x0000_i1042" type="#_x0000_t75" style="width:380.25pt;height:48pt" o:ole="">
                  <v:imagedata r:id="rId42" o:title=""/>
                </v:shape>
                <o:OLEObject Type="Embed" ProgID="Equation.DSMT4" ShapeID="_x0000_i1042" DrawAspect="Content" ObjectID="_1714739121" r:id="rId43"/>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 1, 2, 3…12</w:t>
            </w:r>
          </w:p>
          <w:p w:rsidR="004F6409" w:rsidRPr="004F6409" w:rsidRDefault="004F6409" w:rsidP="000940C7">
            <w:pPr>
              <w:spacing w:line="264" w:lineRule="auto"/>
              <w:rPr>
                <w:rFonts w:cs="Times New Roman"/>
                <w:sz w:val="26"/>
                <w:szCs w:val="26"/>
              </w:rPr>
            </w:pPr>
            <w:r w:rsidRPr="004F6409">
              <w:rPr>
                <w:rFonts w:cs="Times New Roman"/>
                <w:sz w:val="26"/>
                <w:szCs w:val="26"/>
              </w:rPr>
              <w:t xml:space="preserve">5 kết quả có lợi cho biến cố là :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Quân phải trả là: </w:t>
            </w:r>
            <w:r w:rsidRPr="004F6409">
              <w:rPr>
                <w:rFonts w:asciiTheme="minorHAnsi" w:hAnsiTheme="minorHAnsi" w:cs="Times New Roman"/>
                <w:position w:val="-10"/>
                <w:sz w:val="26"/>
                <w:szCs w:val="26"/>
              </w:rPr>
              <w:object w:dxaOrig="800" w:dyaOrig="320">
                <v:shape id="_x0000_i1043" type="#_x0000_t75" style="width:39.75pt;height:15.75pt" o:ole="">
                  <v:imagedata r:id="rId44" o:title=""/>
                </v:shape>
                <o:OLEObject Type="Embed" ProgID="Equation.DSMT4" ShapeID="_x0000_i1043" DrawAspect="Content" ObjectID="_1714739122" r:id="rId45"/>
              </w:objec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8pt;height:14.25pt" o:ole="">
                  <v:imagedata r:id="rId46" o:title=""/>
                </v:shape>
                <o:OLEObject Type="Embed" ProgID="Equation.DSMT4" ShapeID="_x0000_i1044" DrawAspect="Content" ObjectID="_1714739123" r:id="rId47"/>
              </w:object>
            </w:r>
            <w:r w:rsidRPr="004F6409">
              <w:rPr>
                <w:rFonts w:cs="Times New Roman"/>
                <w:sz w:val="26"/>
                <w:szCs w:val="26"/>
                <w:lang w:val="fr-FR"/>
              </w:rPr>
              <w:t>( đồng)</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Vì 195000 &lt; 200000 nen bạn Quân mang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25pt;height:12.75pt" o:ole="">
                  <v:imagedata r:id="rId38" o:title=""/>
                </v:shape>
                <o:OLEObject Type="Embed" ProgID="Equation.3" ShapeID="_x0000_i1045" DrawAspect="Content" ObjectID="_1714739124"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25pt;height:12.75pt" o:ole="">
                  <v:imagedata r:id="rId40" o:title=""/>
                </v:shape>
                <o:OLEObject Type="Embed" ProgID="Equation.3" ShapeID="_x0000_i1046" DrawAspect="Content" ObjectID="_1714739125" r:id="rId50"/>
              </w:object>
            </w:r>
            <w:r w:rsidRPr="004F6409">
              <w:rPr>
                <w:rFonts w:cs="Times New Roman"/>
                <w:sz w:val="26"/>
                <w:szCs w:val="26"/>
                <w:lang w:val="es-BO"/>
              </w:rPr>
              <w:t>EBD  (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25pt;height:12.75pt" o:ole="">
                  <v:imagedata r:id="rId38" o:title=""/>
                </v:shape>
                <o:OLEObject Type="Embed" ProgID="Equation.3" ShapeID="_x0000_i1047" DrawAspect="Content" ObjectID="_1714739126" r:id="rId51"/>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25pt;height:12.75pt" o:ole="">
                  <v:imagedata r:id="rId40" o:title=""/>
                </v:shape>
                <o:OLEObject Type="Embed" ProgID="Equation.3" ShapeID="_x0000_i1048" DrawAspect="Content" ObjectID="_1714739127" r:id="rId52"/>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v:shape id="_x0000_i1049" type="#_x0000_t75" style="width:50.25pt;height:12.75pt" o:ole="">
                  <v:imagedata r:id="rId53" o:title=""/>
                </v:shape>
                <o:OLEObject Type="Embed" ProgID="Equation.DSMT4" ShapeID="_x0000_i1049" DrawAspect="Content" ObjectID="_1714739128" r:id="rId54"/>
              </w:object>
            </w:r>
            <w:r w:rsidRPr="004F6409">
              <w:rPr>
                <w:rFonts w:cs="Times New Roman"/>
                <w:sz w:val="26"/>
                <w:szCs w:val="26"/>
                <w:lang w:val="es-BO"/>
              </w:rPr>
              <w:t>( hai cạnh tương ứng )</w:t>
            </w:r>
          </w:p>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8.75pt;height:14.25pt" o:ole="">
                  <v:imagedata r:id="rId55" o:title=""/>
                </v:shape>
                <o:OLEObject Type="Embed" ProgID="Equation.DSMT4" ShapeID="_x0000_i1050" DrawAspect="Content" ObjectID="_1714739129" r:id="rId56"/>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25pt;height:14.25pt" o:ole="">
                  <v:imagedata r:id="rId57" o:title=""/>
                </v:shape>
                <o:OLEObject Type="Embed" ProgID="Equation.DSMT4" ShapeID="_x0000_i1051" DrawAspect="Content" ObjectID="_1714739130" r:id="rId58"/>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25pt;height:18pt" o:ole="">
                  <v:imagedata r:id="rId59" o:title=""/>
                </v:shape>
                <o:OLEObject Type="Embed" ProgID="Equation.DSMT4" ShapeID="_x0000_i1052" DrawAspect="Content" ObjectID="_1714739131" r:id="rId60"/>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15585"/>
    <w:rsid w:val="000422A1"/>
    <w:rsid w:val="000940C7"/>
    <w:rsid w:val="00130301"/>
    <w:rsid w:val="00166116"/>
    <w:rsid w:val="00172FFA"/>
    <w:rsid w:val="001923B8"/>
    <w:rsid w:val="001D37B4"/>
    <w:rsid w:val="001E7668"/>
    <w:rsid w:val="001F277A"/>
    <w:rsid w:val="00212BAD"/>
    <w:rsid w:val="0025329C"/>
    <w:rsid w:val="002549BD"/>
    <w:rsid w:val="002C2A56"/>
    <w:rsid w:val="002E5FF7"/>
    <w:rsid w:val="002F0EDC"/>
    <w:rsid w:val="00300EF2"/>
    <w:rsid w:val="00301CD7"/>
    <w:rsid w:val="00342B67"/>
    <w:rsid w:val="003727A8"/>
    <w:rsid w:val="003A05F4"/>
    <w:rsid w:val="003D1575"/>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E695C"/>
    <w:rsid w:val="00A816E0"/>
    <w:rsid w:val="00B32FF2"/>
    <w:rsid w:val="00B33C5A"/>
    <w:rsid w:val="00B46465"/>
    <w:rsid w:val="00B7038C"/>
    <w:rsid w:val="00B933E0"/>
    <w:rsid w:val="00B9366E"/>
    <w:rsid w:val="00BB4F08"/>
    <w:rsid w:val="00BD7736"/>
    <w:rsid w:val="00C340EE"/>
    <w:rsid w:val="00C35DFA"/>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9206C"/>
    <w:rsid w:val="00EB74F4"/>
    <w:rsid w:val="00ED5F1B"/>
    <w:rsid w:val="00ED7CF9"/>
    <w:rsid w:val="00F005D9"/>
    <w:rsid w:val="00F03CF8"/>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4.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emf"/><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1822</Words>
  <Characters>10392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2022-05-22T08:36:00Z</dcterms:created>
  <dcterms:modified xsi:type="dcterms:W3CDTF">2022-05-22T08:36:00Z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