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3DF8" w14:textId="77777777" w:rsidR="00627D83" w:rsidRPr="00AA3017" w:rsidRDefault="00627D83" w:rsidP="00627D83">
      <w:pPr>
        <w:spacing w:before="0" w:after="0" w:line="240" w:lineRule="auto"/>
        <w:jc w:val="left"/>
        <w:rPr>
          <w:rFonts w:ascii="Times New Roman" w:eastAsia="Calibri" w:hAnsi="Times New Roman" w:cs="Times New Roman"/>
          <w:b/>
          <w:spacing w:val="-6"/>
          <w:sz w:val="24"/>
          <w:szCs w:val="24"/>
          <w:lang w:val="vi-VN"/>
        </w:rPr>
      </w:pPr>
      <w:r w:rsidRPr="00AA3017">
        <w:rPr>
          <w:rFonts w:ascii="Times New Roman" w:eastAsia="Calibri" w:hAnsi="Times New Roman" w:cs="Times New Roman"/>
          <w:b/>
          <w:spacing w:val="-6"/>
          <w:sz w:val="24"/>
          <w:szCs w:val="24"/>
          <w:lang w:val="vi-VN"/>
        </w:rPr>
        <w:t>ĐÁP ÁN VÀ HƯỚNG DẪN CHẤM</w:t>
      </w:r>
    </w:p>
    <w:p w14:paraId="59273912" w14:textId="77777777" w:rsidR="00627D83" w:rsidRPr="00AA3017" w:rsidRDefault="00627D83" w:rsidP="00627D83">
      <w:pPr>
        <w:spacing w:before="0" w:after="0" w:line="240" w:lineRule="auto"/>
        <w:jc w:val="left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14:paraId="50C5499F" w14:textId="77777777" w:rsidR="00627D83" w:rsidRPr="00AA3017" w:rsidRDefault="00627D83" w:rsidP="00627D83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3017">
        <w:rPr>
          <w:rFonts w:ascii="Times New Roman" w:eastAsia="Calibri" w:hAnsi="Times New Roman" w:cs="Times New Roman"/>
          <w:b/>
          <w:sz w:val="24"/>
          <w:szCs w:val="24"/>
          <w:lang w:val="vi-VN"/>
        </w:rPr>
        <w:t>Đ</w:t>
      </w:r>
      <w:r w:rsidRPr="00AA3017">
        <w:rPr>
          <w:rFonts w:ascii="Times New Roman" w:eastAsia="Calibri" w:hAnsi="Times New Roman" w:cs="Times New Roman"/>
          <w:b/>
          <w:sz w:val="24"/>
          <w:szCs w:val="24"/>
        </w:rPr>
        <w:t>ÁP ÁN – HƯỚNG DẪN CHẤM</w:t>
      </w:r>
      <w:r w:rsidRPr="00AA301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KIỂM TRA</w:t>
      </w:r>
      <w:r w:rsidRPr="00AA3017">
        <w:rPr>
          <w:rFonts w:ascii="Times New Roman" w:eastAsia="Calibri" w:hAnsi="Times New Roman" w:cs="Times New Roman"/>
          <w:b/>
          <w:sz w:val="24"/>
          <w:szCs w:val="24"/>
        </w:rPr>
        <w:t xml:space="preserve"> GIỮA KỲ I</w:t>
      </w:r>
      <w:r w:rsidRPr="00AA301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NĂM HỌC 202</w:t>
      </w:r>
      <w:r w:rsidRPr="00AA301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A3017">
        <w:rPr>
          <w:rFonts w:ascii="Times New Roman" w:eastAsia="Calibri" w:hAnsi="Times New Roman" w:cs="Times New Roman"/>
          <w:b/>
          <w:sz w:val="24"/>
          <w:szCs w:val="24"/>
          <w:lang w:val="vi-VN"/>
        </w:rPr>
        <w:t>-202</w:t>
      </w:r>
      <w:r w:rsidRPr="00AA301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3BA629AF" w14:textId="77777777" w:rsidR="00627D83" w:rsidRPr="00AA3017" w:rsidRDefault="00627D83" w:rsidP="00627D83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3017">
        <w:rPr>
          <w:rFonts w:ascii="Times New Roman" w:eastAsia="Calibri" w:hAnsi="Times New Roman" w:cs="Times New Roman"/>
          <w:b/>
          <w:sz w:val="24"/>
          <w:szCs w:val="24"/>
          <w:lang w:val="vi-VN"/>
        </w:rPr>
        <w:t>MÔN : NGỮ VĂN, LỚP 1</w:t>
      </w:r>
      <w:r w:rsidRPr="00AA3017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14:paraId="7099FF01" w14:textId="77777777" w:rsidR="00627D83" w:rsidRPr="00AA3017" w:rsidRDefault="00627D83" w:rsidP="00627D83">
      <w:pPr>
        <w:spacing w:before="0"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 w:rsidRPr="00AA3017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(Đáp án và hướng dẫn chấm gồm </w:t>
      </w:r>
      <w:r w:rsidR="00306918" w:rsidRPr="00AA3017">
        <w:rPr>
          <w:rFonts w:ascii="Times New Roman" w:eastAsia="Calibri" w:hAnsi="Times New Roman" w:cs="Times New Roman"/>
          <w:i/>
          <w:sz w:val="24"/>
          <w:szCs w:val="24"/>
        </w:rPr>
        <w:t>02</w:t>
      </w:r>
      <w:r w:rsidRPr="00AA30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A3017">
        <w:rPr>
          <w:rFonts w:ascii="Times New Roman" w:eastAsia="Calibri" w:hAnsi="Times New Roman" w:cs="Times New Roman"/>
          <w:i/>
          <w:sz w:val="24"/>
          <w:szCs w:val="24"/>
          <w:lang w:val="vi-VN"/>
        </w:rPr>
        <w:t>trang)</w:t>
      </w:r>
    </w:p>
    <w:tbl>
      <w:tblPr>
        <w:tblW w:w="109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4"/>
        <w:gridCol w:w="8085"/>
        <w:gridCol w:w="875"/>
        <w:gridCol w:w="46"/>
      </w:tblGrid>
      <w:tr w:rsidR="00627D83" w:rsidRPr="00AA3017" w14:paraId="5A20674F" w14:textId="77777777" w:rsidTr="006F2E22">
        <w:tc>
          <w:tcPr>
            <w:tcW w:w="1276" w:type="dxa"/>
            <w:shd w:val="clear" w:color="auto" w:fill="95B3D7" w:themeFill="accent1" w:themeFillTint="99"/>
          </w:tcPr>
          <w:p w14:paraId="5ED8C0CC" w14:textId="77777777" w:rsidR="00627D83" w:rsidRPr="00AA3017" w:rsidRDefault="00627D83" w:rsidP="00627D83">
            <w:pPr>
              <w:spacing w:before="0" w:after="0" w:line="240" w:lineRule="auto"/>
              <w:ind w:firstLine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Phần</w:t>
            </w:r>
          </w:p>
        </w:tc>
        <w:tc>
          <w:tcPr>
            <w:tcW w:w="704" w:type="dxa"/>
            <w:shd w:val="clear" w:color="auto" w:fill="95B3D7" w:themeFill="accent1" w:themeFillTint="99"/>
          </w:tcPr>
          <w:p w14:paraId="3C6940A1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8085" w:type="dxa"/>
            <w:shd w:val="clear" w:color="auto" w:fill="95B3D7" w:themeFill="accent1" w:themeFillTint="99"/>
          </w:tcPr>
          <w:p w14:paraId="2CE13742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21" w:type="dxa"/>
            <w:gridSpan w:val="2"/>
            <w:shd w:val="clear" w:color="auto" w:fill="95B3D7" w:themeFill="accent1" w:themeFillTint="99"/>
          </w:tcPr>
          <w:p w14:paraId="57119F7D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627D83" w:rsidRPr="00AA3017" w14:paraId="21E73074" w14:textId="77777777" w:rsidTr="006F2E22">
        <w:tc>
          <w:tcPr>
            <w:tcW w:w="1276" w:type="dxa"/>
          </w:tcPr>
          <w:p w14:paraId="282826EE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</w:t>
            </w:r>
          </w:p>
        </w:tc>
        <w:tc>
          <w:tcPr>
            <w:tcW w:w="704" w:type="dxa"/>
          </w:tcPr>
          <w:p w14:paraId="276A3B26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316BED9B" w14:textId="77777777" w:rsidR="00627D83" w:rsidRPr="00AA3017" w:rsidRDefault="00627D83" w:rsidP="00627D83">
            <w:pP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ĐỌC </w:t>
            </w:r>
          </w:p>
        </w:tc>
        <w:tc>
          <w:tcPr>
            <w:tcW w:w="921" w:type="dxa"/>
            <w:gridSpan w:val="2"/>
          </w:tcPr>
          <w:p w14:paraId="1487341E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6,0</w:t>
            </w:r>
          </w:p>
        </w:tc>
      </w:tr>
      <w:tr w:rsidR="00627D83" w:rsidRPr="00AA3017" w14:paraId="74FD1F65" w14:textId="77777777" w:rsidTr="006F2E22">
        <w:trPr>
          <w:gridAfter w:val="1"/>
          <w:wAfter w:w="46" w:type="dxa"/>
        </w:trPr>
        <w:tc>
          <w:tcPr>
            <w:tcW w:w="1276" w:type="dxa"/>
            <w:vMerge w:val="restart"/>
          </w:tcPr>
          <w:p w14:paraId="3D3A858B" w14:textId="77777777" w:rsidR="00627D83" w:rsidRPr="00AA3017" w:rsidRDefault="00627D83" w:rsidP="00627D83">
            <w:pP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0921F034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085" w:type="dxa"/>
          </w:tcPr>
          <w:p w14:paraId="7608B209" w14:textId="77777777" w:rsidR="00627D83" w:rsidRPr="00AA3017" w:rsidRDefault="000C7E79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Thể loại: sử thi</w:t>
            </w:r>
          </w:p>
        </w:tc>
        <w:tc>
          <w:tcPr>
            <w:tcW w:w="875" w:type="dxa"/>
          </w:tcPr>
          <w:p w14:paraId="46A2F77C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627D83" w:rsidRPr="00AA3017" w14:paraId="207A3968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2DAA4D3E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79621E8F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085" w:type="dxa"/>
          </w:tcPr>
          <w:p w14:paraId="443B4863" w14:textId="77777777" w:rsidR="00627D83" w:rsidRPr="00AA3017" w:rsidRDefault="006460AC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Bắt tay vào công việc làm ăn, phải đi thăm rẫy, thăm ruộng, đi phát rẫy dọn ruộng, đi rừng săn thú.</w:t>
            </w:r>
          </w:p>
        </w:tc>
        <w:tc>
          <w:tcPr>
            <w:tcW w:w="875" w:type="dxa"/>
          </w:tcPr>
          <w:p w14:paraId="3154E24C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627D83" w:rsidRPr="00AA3017" w14:paraId="01D290FE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0BF8FC50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69F43F02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8085" w:type="dxa"/>
          </w:tcPr>
          <w:p w14:paraId="5A222789" w14:textId="77777777" w:rsidR="00627D83" w:rsidRPr="00AA3017" w:rsidRDefault="000C7E79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Ngôi kể thứ 3</w:t>
            </w:r>
          </w:p>
        </w:tc>
        <w:tc>
          <w:tcPr>
            <w:tcW w:w="875" w:type="dxa"/>
          </w:tcPr>
          <w:p w14:paraId="6B539D9D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627D83" w:rsidRPr="00AA3017" w14:paraId="40F4D928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0611049E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55EAD88C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8085" w:type="dxa"/>
          </w:tcPr>
          <w:p w14:paraId="2D8257B4" w14:textId="77777777" w:rsidR="00627D83" w:rsidRPr="00AA3017" w:rsidRDefault="006460AC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Đăm Săn lên ông Trời xin giống lúa</w:t>
            </w:r>
          </w:p>
        </w:tc>
        <w:tc>
          <w:tcPr>
            <w:tcW w:w="875" w:type="dxa"/>
          </w:tcPr>
          <w:p w14:paraId="7C6B71AC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627D83" w:rsidRPr="00AA3017" w14:paraId="04D8E4FB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0C3BAF2C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68BBE414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8085" w:type="dxa"/>
          </w:tcPr>
          <w:p w14:paraId="0B29BCD8" w14:textId="77777777" w:rsidR="006460AC" w:rsidRPr="00AA3017" w:rsidRDefault="006460AC" w:rsidP="006460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301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Các sự kiện chính:</w:t>
            </w:r>
          </w:p>
          <w:p w14:paraId="5B3E5B52" w14:textId="77777777" w:rsidR="006460AC" w:rsidRPr="00AA3017" w:rsidRDefault="006460AC" w:rsidP="006460AC">
            <w:pPr>
              <w:spacing w:before="0" w:after="0"/>
              <w:ind w:left="35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+ Sau khi nghỉ ngơi trong mùa hội hè, Đăm Săn kêu gọi bà con bắt tay vào công việc làm ăn, thăm rẫy, đi rừng,…</w:t>
            </w:r>
          </w:p>
          <w:p w14:paraId="0242431E" w14:textId="77777777" w:rsidR="006460AC" w:rsidRPr="00AA3017" w:rsidRDefault="006460AC" w:rsidP="006460AC">
            <w:pPr>
              <w:spacing w:before="0" w:after="0"/>
              <w:ind w:left="3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+ Đăm Săn lên xin ông Trời giống lúa về cho bà con gieo trồng.</w:t>
            </w:r>
          </w:p>
          <w:p w14:paraId="43157FB5" w14:textId="77777777" w:rsidR="006460AC" w:rsidRPr="00AA3017" w:rsidRDefault="006460AC" w:rsidP="006460AC">
            <w:pPr>
              <w:spacing w:before="0" w:after="0"/>
              <w:ind w:left="3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+ Gieo trồng xong, Đăm Săn cùng dân làng làm chòi giữ rẫy.</w:t>
            </w:r>
          </w:p>
          <w:p w14:paraId="2AD12A3C" w14:textId="77777777" w:rsidR="00C56F11" w:rsidRPr="00AA3017" w:rsidRDefault="00C56F11" w:rsidP="00C56F11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Hướng dẫn chấm:</w:t>
            </w:r>
          </w:p>
          <w:p w14:paraId="354E045B" w14:textId="77777777" w:rsidR="00C56F11" w:rsidRPr="00AA3017" w:rsidRDefault="00C56F11" w:rsidP="00C56F11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trả lời tương đương như đáp án: 1,0 điểm</w:t>
            </w:r>
          </w:p>
          <w:p w14:paraId="0D09F89E" w14:textId="77777777" w:rsidR="00C56F11" w:rsidRPr="00AA3017" w:rsidRDefault="00C56F11" w:rsidP="00C56F11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- Học sinh trả lời đúng </w:t>
            </w:r>
            <w:r w:rsidR="00A35BA0" w:rsidRPr="00AA3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 ý: 0,5 điểm</w:t>
            </w:r>
          </w:p>
          <w:p w14:paraId="52938BE8" w14:textId="77777777" w:rsidR="00627D83" w:rsidRPr="00AA3017" w:rsidRDefault="00A35BA0" w:rsidP="006460AC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- Học sinh trả lời đúng 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 ý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="00C56F11"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0,25 điểm</w:t>
            </w:r>
          </w:p>
        </w:tc>
        <w:tc>
          <w:tcPr>
            <w:tcW w:w="875" w:type="dxa"/>
          </w:tcPr>
          <w:p w14:paraId="016B1A34" w14:textId="77777777" w:rsidR="00627D83" w:rsidRPr="00AA3017" w:rsidRDefault="006F2E22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  <w:tr w:rsidR="00627D83" w:rsidRPr="00AA3017" w14:paraId="66D34636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0FD52B7B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7FF1D8CA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8085" w:type="dxa"/>
          </w:tcPr>
          <w:p w14:paraId="7C16CCC6" w14:textId="77777777" w:rsidR="00627D83" w:rsidRPr="00AA3017" w:rsidRDefault="000C3E6A" w:rsidP="00627D8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301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Nội dung bao quát: Nói về việc Đăm Săn kêu gọi người dân làm việc, gieo trồng mùa vụ. Từ đó, thấy được vị trí và tài năng lãnh đạo của người anh hùng.</w:t>
            </w:r>
          </w:p>
          <w:p w14:paraId="11BAC30A" w14:textId="77777777" w:rsidR="004A37B5" w:rsidRPr="00AA3017" w:rsidRDefault="004A37B5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Hướng dẫn chấm:</w:t>
            </w:r>
          </w:p>
          <w:p w14:paraId="44D91AE4" w14:textId="77777777" w:rsidR="004A37B5" w:rsidRPr="00AA3017" w:rsidRDefault="004A37B5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trả lời tương đương như đáp án: 1,0 điểm</w:t>
            </w:r>
          </w:p>
          <w:p w14:paraId="57E988E0" w14:textId="77777777" w:rsidR="004A37B5" w:rsidRPr="00AA3017" w:rsidRDefault="004A37B5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trả lời đúng một ý: 0,5 điểm</w:t>
            </w:r>
          </w:p>
          <w:p w14:paraId="3534D05E" w14:textId="77777777" w:rsidR="004A37B5" w:rsidRPr="00AA3017" w:rsidRDefault="004A37B5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trả lời có nội dung phù hợp nhưng diễn đạt chưa tốt: 0,25 điểm</w:t>
            </w:r>
          </w:p>
        </w:tc>
        <w:tc>
          <w:tcPr>
            <w:tcW w:w="875" w:type="dxa"/>
          </w:tcPr>
          <w:p w14:paraId="462A7B91" w14:textId="77777777" w:rsidR="00627D83" w:rsidRPr="00AA3017" w:rsidRDefault="006F2E22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627D83" w:rsidRPr="00AA3017" w14:paraId="07FBAC13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52396BF8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7FEFE793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8085" w:type="dxa"/>
          </w:tcPr>
          <w:p w14:paraId="3193F47B" w14:textId="77777777" w:rsidR="00342947" w:rsidRPr="00AA3017" w:rsidRDefault="00342947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- Đăm săn là người anh hùng có trách nhiệm với cộng đồ</w:t>
            </w:r>
            <w:r w:rsidR="00607917"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ng, muốn được hòa cùng cs lao động của người dân</w:t>
            </w:r>
            <w:r w:rsidR="00F20EC1"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16D2C0" w14:textId="77777777" w:rsidR="00F20EC1" w:rsidRPr="00AA3017" w:rsidRDefault="00F20EC1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- Cần bảo vệ thành quả của lao động…</w:t>
            </w:r>
          </w:p>
          <w:p w14:paraId="4A9FCED7" w14:textId="77777777" w:rsidR="004A37B5" w:rsidRPr="00AA3017" w:rsidRDefault="00342947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4A37B5"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Hướng dẫn chấm:</w:t>
            </w:r>
          </w:p>
          <w:p w14:paraId="6FCEE5B2" w14:textId="77777777" w:rsidR="004A37B5" w:rsidRPr="00AA3017" w:rsidRDefault="004A37B5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trả lời tương đương như đáp án: 1,0 điểm</w:t>
            </w:r>
          </w:p>
          <w:p w14:paraId="6F4EC477" w14:textId="77777777" w:rsidR="004A37B5" w:rsidRPr="00AA3017" w:rsidRDefault="004A37B5" w:rsidP="004A37B5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trả lời đúng một ý: 0,5 điểm</w:t>
            </w:r>
          </w:p>
          <w:p w14:paraId="3BD3EB2A" w14:textId="77777777" w:rsidR="00627D83" w:rsidRPr="00AA3017" w:rsidRDefault="004A37B5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trả lời có nội dung phù hợp nhưng diễn đạt chưa tốt: 0,25 điểm</w:t>
            </w:r>
          </w:p>
        </w:tc>
        <w:tc>
          <w:tcPr>
            <w:tcW w:w="875" w:type="dxa"/>
          </w:tcPr>
          <w:p w14:paraId="4BF16D51" w14:textId="77777777" w:rsidR="00627D83" w:rsidRPr="00AA3017" w:rsidRDefault="00F852B6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627D83" w:rsidRPr="00AA3017" w14:paraId="03F48261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5D04FABD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23141A73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8085" w:type="dxa"/>
          </w:tcPr>
          <w:p w14:paraId="554775EF" w14:textId="77777777" w:rsidR="006F2E22" w:rsidRPr="00AA3017" w:rsidRDefault="006F2E22" w:rsidP="006F2E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301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Học sinh rút ra thông điệp. Gợi ý:</w:t>
            </w:r>
          </w:p>
          <w:p w14:paraId="31842898" w14:textId="77777777" w:rsidR="006F2E22" w:rsidRPr="00AA3017" w:rsidRDefault="006F2E22" w:rsidP="006F2E22">
            <w:pPr>
              <w:spacing w:before="0" w:after="0"/>
              <w:ind w:left="35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+ Muốn trở thành người lãnh đạo phải có tài năng, bản lĩnh và sự tin yêu từ mọi người.</w:t>
            </w:r>
          </w:p>
          <w:p w14:paraId="36160FBC" w14:textId="77777777" w:rsidR="006F2E22" w:rsidRPr="00AA3017" w:rsidRDefault="006F2E22" w:rsidP="006F2E22">
            <w:pPr>
              <w:spacing w:before="0" w:after="0"/>
              <w:ind w:left="35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+  Tinh thần đoàn kết trong cộng đồng. Từ đó, tạo ra sức mạnh tập thể để giữ vững bản làng.</w:t>
            </w:r>
          </w:p>
          <w:p w14:paraId="076661D6" w14:textId="77777777" w:rsidR="006F2E22" w:rsidRPr="00AA3017" w:rsidRDefault="006F2E22" w:rsidP="006F2E22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A30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Dựa vào thông điệp, học sinh lí giải phù hợp, thông điệp mang ý nghĩa tích cực trong cuộc sống.</w:t>
            </w:r>
          </w:p>
          <w:p w14:paraId="7DC40D9B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5" w:type="dxa"/>
          </w:tcPr>
          <w:p w14:paraId="654ADC5B" w14:textId="77777777" w:rsidR="00627D83" w:rsidRPr="00AA3017" w:rsidRDefault="00F852B6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627D83" w:rsidRPr="00AA3017" w14:paraId="5DCED633" w14:textId="77777777" w:rsidTr="00C56F11">
        <w:trPr>
          <w:gridAfter w:val="1"/>
          <w:wAfter w:w="46" w:type="dxa"/>
          <w:trHeight w:val="70"/>
        </w:trPr>
        <w:tc>
          <w:tcPr>
            <w:tcW w:w="1276" w:type="dxa"/>
            <w:vMerge/>
          </w:tcPr>
          <w:p w14:paraId="563A6541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194B5A4A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7AD37D08" w14:textId="77777777" w:rsidR="00627D83" w:rsidRPr="00AA3017" w:rsidRDefault="00627D83" w:rsidP="00C56F11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75" w:type="dxa"/>
          </w:tcPr>
          <w:p w14:paraId="1E7085EF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27D83" w:rsidRPr="00AA3017" w14:paraId="069D27A3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62FC3B17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0173D606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53E65089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45AC85FD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27D83" w:rsidRPr="00AA3017" w14:paraId="772F072D" w14:textId="77777777" w:rsidTr="006F2E22">
        <w:trPr>
          <w:gridAfter w:val="1"/>
          <w:wAfter w:w="46" w:type="dxa"/>
        </w:trPr>
        <w:tc>
          <w:tcPr>
            <w:tcW w:w="1276" w:type="dxa"/>
            <w:vMerge w:val="restart"/>
          </w:tcPr>
          <w:p w14:paraId="56063AD5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II</w:t>
            </w:r>
          </w:p>
        </w:tc>
        <w:tc>
          <w:tcPr>
            <w:tcW w:w="704" w:type="dxa"/>
          </w:tcPr>
          <w:p w14:paraId="480BD412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08D39673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875" w:type="dxa"/>
          </w:tcPr>
          <w:p w14:paraId="383F806F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4,0</w:t>
            </w:r>
          </w:p>
        </w:tc>
      </w:tr>
      <w:tr w:rsidR="00627D83" w:rsidRPr="00AA3017" w14:paraId="29A8F66C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623335EB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61A859DA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128BE61A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a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 Đảm bảo cấu trúc bài nghị luận</w:t>
            </w:r>
          </w:p>
          <w:p w14:paraId="1C07281F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Mở bài nêu được vấn đề, thân bài triển khai được vấn đề, kết bài khái quát được vấn đề</w:t>
            </w:r>
          </w:p>
        </w:tc>
        <w:tc>
          <w:tcPr>
            <w:tcW w:w="875" w:type="dxa"/>
          </w:tcPr>
          <w:p w14:paraId="599AFB56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627D83" w:rsidRPr="00AA3017" w14:paraId="6C2625EF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52026174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40617F46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775C7BFD" w14:textId="77777777" w:rsidR="00627D83" w:rsidRPr="00AA3017" w:rsidRDefault="00627D83" w:rsidP="00627D83">
            <w:pPr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b. Xác định đúng vấn đề cần nghị luận: </w:t>
            </w:r>
            <w:r w:rsidRPr="00AA30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</w:t>
            </w:r>
            <w:r w:rsidRPr="00AA30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ánh giá chủ đề và những nét đặc sắc về nghệ thuật của </w:t>
            </w:r>
            <w:r w:rsidRPr="00AA3017">
              <w:rPr>
                <w:rFonts w:ascii="Times New Roman" w:eastAsia="Times New Roman" w:hAnsi="Times New Roman" w:cs="Times New Roman"/>
                <w:sz w:val="24"/>
                <w:szCs w:val="24"/>
              </w:rPr>
              <w:t>đoạn trích</w:t>
            </w:r>
            <w:r w:rsidRPr="00AA3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“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Sự tích mặt đất và muôn loài” </w:t>
            </w:r>
            <w:r w:rsidRPr="00AA30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Thần thoại dân tộc Hà Nhì)</w:t>
            </w:r>
          </w:p>
          <w:p w14:paraId="320D97C4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Hướng dẫn chấm:</w:t>
            </w:r>
          </w:p>
          <w:p w14:paraId="4E84019C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lastRenderedPageBreak/>
              <w:t>- Học sinh xác định đúng vấn đề cần nghị luận: 0,25 điểm.</w:t>
            </w:r>
          </w:p>
          <w:p w14:paraId="393E9B7C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Học sinh xác định chưa đúng vấn đề cần nghị luận: 0,0 điểm.</w:t>
            </w:r>
          </w:p>
        </w:tc>
        <w:tc>
          <w:tcPr>
            <w:tcW w:w="875" w:type="dxa"/>
          </w:tcPr>
          <w:p w14:paraId="31DFA769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lastRenderedPageBreak/>
              <w:t>0,25</w:t>
            </w:r>
          </w:p>
        </w:tc>
      </w:tr>
      <w:tr w:rsidR="00627D83" w:rsidRPr="00AA3017" w14:paraId="59A60077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0E8A23E9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64904C47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0ECB2733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c. Triển khai vấn đề nghị luận thành các luận điểm</w:t>
            </w:r>
          </w:p>
          <w:p w14:paraId="22AB761E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HS có thể triển khai theo nhiều cách, nhưng cần giới thiệu được vấn đề cần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phân tích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đánh giá về chủ đề và nghệ thuật của  đoạn trích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, hệ thống luận điểm chặt chẽ, lập luận thuyết phục, sử dụng dẫn chứng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hợp lý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75" w:type="dxa"/>
            <w:vMerge w:val="restart"/>
          </w:tcPr>
          <w:p w14:paraId="26DF2548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2.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7D83" w:rsidRPr="00AA3017" w14:paraId="72C14E90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506CAFBE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749EF60B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  <w:shd w:val="clear" w:color="auto" w:fill="auto"/>
          </w:tcPr>
          <w:p w14:paraId="11520507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Sau đây là một hướng gợi ý:</w:t>
            </w:r>
          </w:p>
          <w:p w14:paraId="129788EE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1.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 xml:space="preserve"> Giới thiệu tác phẩm; nêu khái quát định hướng của bài viết</w:t>
            </w:r>
          </w:p>
          <w:p w14:paraId="5A6CCC74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2.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 xml:space="preserve"> Phân tích, đánh giá về chủ đề: </w:t>
            </w:r>
          </w:p>
          <w:p w14:paraId="1AEC6E9C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-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Thể hiện ước mơ, khát vọng của người xưa trong việc lí giải về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nguồn gốc của con người và muôn loài.</w:t>
            </w:r>
          </w:p>
          <w:p w14:paraId="7B5C22CC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Thể hiện những nhận thức hồn nhiên, sơ khai về thế giới của người xưa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AFDAEE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Lí giải về nguồn gốc của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loài người, vạn vật, mặt đất.</w:t>
            </w:r>
          </w:p>
          <w:p w14:paraId="2D6EA8D0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. Phân tích, đánh giá về nghệ thuật: </w:t>
            </w:r>
          </w:p>
          <w:p w14:paraId="094F10ED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- 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Không gian nghệ thuật: không gian đặc trưng của thần thoại, bao gồm nhiều cõi: trời, người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.</w:t>
            </w:r>
          </w:p>
          <w:p w14:paraId="39491403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- 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Thời gian nghệ thuật: đặc trưng của thần thoại, là thời gian cổ xưa, không xác định.</w:t>
            </w:r>
          </w:p>
          <w:p w14:paraId="43918E9B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- 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Nhân vật: mang đặc trưng thần thoại, là thần, có khả năng siêu nhiên (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tạo ra con người, muôn loài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)</w:t>
            </w:r>
          </w:p>
          <w:p w14:paraId="4218B024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- 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 xml:space="preserve">Các yếu tố kì ảo: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vùng đất sống nứt ra một vệt dài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ừ trong lòng đất chui ra một người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một cây Sò tu ma gióng to đổ đè lên người Á Lòng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2A3B21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4</w:t>
            </w:r>
            <w:r w:rsidRPr="00AA3017">
              <w:rPr>
                <w:rFonts w:ascii="Times New Roman" w:eastAsia="Arial" w:hAnsi="Times New Roman" w:cs="Times New Roman"/>
                <w:noProof/>
                <w:sz w:val="24"/>
                <w:szCs w:val="24"/>
                <w:lang w:val="vi-VN"/>
              </w:rPr>
              <w:t>. Khẳng định lại chủ đề và giá trị nghệ thuật của tác phẩm; nêu ý nghĩa của truyện kể đối với bản thân.</w:t>
            </w:r>
          </w:p>
        </w:tc>
        <w:tc>
          <w:tcPr>
            <w:tcW w:w="875" w:type="dxa"/>
            <w:vMerge/>
          </w:tcPr>
          <w:p w14:paraId="172B49F7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27D83" w:rsidRPr="00AA3017" w14:paraId="6AB4E42B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7CEFCF3D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16EE4AC7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4EB77242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- Đánh giá chung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:</w:t>
            </w:r>
          </w:p>
          <w:p w14:paraId="6EA73021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+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Đặc sắc về nội dung và nghệ thuật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góp phần làm nên giá trị, sức dẫn của truyện.</w:t>
            </w:r>
          </w:p>
          <w:p w14:paraId="1EEE603F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+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Truyện thể hiện nhận thức và lí giải về thế giới của con người thời cổ rất thô sơ; thể liện lòng tôn kính của họ đối với thần linh đã tạo lập ra thế giới. </w:t>
            </w:r>
          </w:p>
          <w:p w14:paraId="39EF06E9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Hướng dẫn chấm:</w:t>
            </w:r>
          </w:p>
          <w:p w14:paraId="21E8F110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Trình bày được 2 ý: 0,5 điểm.</w:t>
            </w:r>
          </w:p>
          <w:p w14:paraId="0074B32E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- Trình bày được 1 ý; 0,25 điểm.</w:t>
            </w:r>
          </w:p>
        </w:tc>
        <w:tc>
          <w:tcPr>
            <w:tcW w:w="875" w:type="dxa"/>
          </w:tcPr>
          <w:p w14:paraId="180AA050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627D83" w:rsidRPr="00AA3017" w14:paraId="40E8EED6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38A2396C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4281C6B1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07B041B5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d. Chính tả, ngữ pháp</w:t>
            </w:r>
          </w:p>
          <w:p w14:paraId="0FD56239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Đảm bảo chuẩn chính tả, ngữ pháp Tiếng Việt.</w:t>
            </w:r>
          </w:p>
          <w:p w14:paraId="0825D14B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 xml:space="preserve">Hướng dẫn chấm: </w:t>
            </w: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Không cho điểm nếu bài làm có quá nhiều lỗi chính tả, ngữ pháp.</w:t>
            </w:r>
          </w:p>
        </w:tc>
        <w:tc>
          <w:tcPr>
            <w:tcW w:w="875" w:type="dxa"/>
          </w:tcPr>
          <w:p w14:paraId="2DDAE0A5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627D83" w:rsidRPr="00AA3017" w14:paraId="579F4556" w14:textId="77777777" w:rsidTr="006F2E22">
        <w:trPr>
          <w:gridAfter w:val="1"/>
          <w:wAfter w:w="46" w:type="dxa"/>
        </w:trPr>
        <w:tc>
          <w:tcPr>
            <w:tcW w:w="1276" w:type="dxa"/>
            <w:vMerge/>
          </w:tcPr>
          <w:p w14:paraId="431F59DD" w14:textId="77777777" w:rsidR="00627D83" w:rsidRPr="00AA3017" w:rsidRDefault="00627D83" w:rsidP="0062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</w:tcPr>
          <w:p w14:paraId="24C75020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0D599121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e. Sáng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tạo: Thể hiện suy nghĩ sâu sắc về vấn đề nghị luận; có cách diễn đạt mới mẻ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văn 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viết có cảm xúc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875" w:type="dxa"/>
          </w:tcPr>
          <w:p w14:paraId="402146A0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30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627D83" w:rsidRPr="00AA3017" w14:paraId="090F0DAC" w14:textId="77777777" w:rsidTr="006F2E22">
        <w:trPr>
          <w:gridAfter w:val="1"/>
          <w:wAfter w:w="46" w:type="dxa"/>
        </w:trPr>
        <w:tc>
          <w:tcPr>
            <w:tcW w:w="1276" w:type="dxa"/>
          </w:tcPr>
          <w:p w14:paraId="1433CC96" w14:textId="77777777" w:rsidR="00627D83" w:rsidRPr="00AA3017" w:rsidRDefault="00627D83" w:rsidP="00627D83">
            <w:pP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23C4FE4" w14:textId="77777777" w:rsidR="00627D83" w:rsidRPr="00AA3017" w:rsidRDefault="00627D83" w:rsidP="00627D83">
            <w:pPr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I + II</w:t>
            </w:r>
          </w:p>
        </w:tc>
        <w:tc>
          <w:tcPr>
            <w:tcW w:w="704" w:type="dxa"/>
          </w:tcPr>
          <w:p w14:paraId="7ED1968C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85" w:type="dxa"/>
          </w:tcPr>
          <w:p w14:paraId="498965F4" w14:textId="77777777" w:rsidR="00A35BA0" w:rsidRPr="00AA3017" w:rsidRDefault="00A35BA0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192D77" w14:textId="77777777" w:rsidR="00627D83" w:rsidRPr="00AA3017" w:rsidRDefault="00627D83" w:rsidP="00627D83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0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875" w:type="dxa"/>
          </w:tcPr>
          <w:p w14:paraId="5BF1F051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  <w:p w14:paraId="6B9D3534" w14:textId="77777777" w:rsidR="00627D83" w:rsidRPr="00AA3017" w:rsidRDefault="00627D83" w:rsidP="00627D83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A301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</w:tr>
    </w:tbl>
    <w:p w14:paraId="218C23AD" w14:textId="77777777" w:rsidR="00627D83" w:rsidRPr="00AA3017" w:rsidRDefault="00627D83" w:rsidP="00627D83">
      <w:pPr>
        <w:spacing w:before="0"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</w:p>
    <w:p w14:paraId="1841736D" w14:textId="77777777" w:rsidR="00627D83" w:rsidRPr="00AA3017" w:rsidRDefault="00627D83" w:rsidP="00627D83">
      <w:pPr>
        <w:spacing w:before="0"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1F5CC54" w14:textId="77777777" w:rsidR="00627D83" w:rsidRPr="00AA3017" w:rsidRDefault="00627D83" w:rsidP="00627D83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3017">
        <w:rPr>
          <w:rFonts w:ascii="Times New Roman" w:eastAsia="Calibri" w:hAnsi="Times New Roman" w:cs="Times New Roman"/>
          <w:sz w:val="24"/>
          <w:szCs w:val="24"/>
          <w:lang w:val="vi-VN"/>
        </w:rPr>
        <w:t>..........................</w:t>
      </w:r>
      <w:r w:rsidRPr="00AA301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Hết</w:t>
      </w:r>
      <w:r w:rsidRPr="00AA3017">
        <w:rPr>
          <w:rFonts w:ascii="Times New Roman" w:eastAsia="Calibri" w:hAnsi="Times New Roman" w:cs="Times New Roman"/>
          <w:sz w:val="24"/>
          <w:szCs w:val="24"/>
          <w:lang w:val="vi-VN"/>
        </w:rPr>
        <w:t>............................</w:t>
      </w:r>
    </w:p>
    <w:p w14:paraId="6DAC810A" w14:textId="72A577FD" w:rsidR="00440DA7" w:rsidRDefault="00440DA7" w:rsidP="00627D83">
      <w:pPr>
        <w:rPr>
          <w:rFonts w:ascii="Times New Roman" w:hAnsi="Times New Roman" w:cs="Times New Roman"/>
          <w:sz w:val="24"/>
          <w:szCs w:val="24"/>
        </w:rPr>
      </w:pPr>
    </w:p>
    <w:p w14:paraId="06AB22B1" w14:textId="77777777" w:rsidR="00A42E71" w:rsidRPr="00A42E71" w:rsidRDefault="00A42E71" w:rsidP="00A42E71">
      <w:pPr>
        <w:rPr>
          <w:rFonts w:ascii="Times New Roman" w:hAnsi="Times New Roman" w:cs="Times New Roman"/>
          <w:sz w:val="24"/>
          <w:szCs w:val="24"/>
        </w:rPr>
      </w:pPr>
      <w:r w:rsidRPr="00A42E71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50F919A6" w14:textId="6E5E86BD" w:rsidR="00A42E71" w:rsidRPr="00AA3017" w:rsidRDefault="00A42E71" w:rsidP="00A42E71">
      <w:pPr>
        <w:rPr>
          <w:rFonts w:ascii="Times New Roman" w:hAnsi="Times New Roman" w:cs="Times New Roman"/>
          <w:sz w:val="24"/>
          <w:szCs w:val="24"/>
        </w:rPr>
      </w:pPr>
      <w:r w:rsidRPr="00A42E71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A42E71" w:rsidRPr="00AA3017" w:rsidSect="000464A8">
      <w:footerReference w:type="default" r:id="rId7"/>
      <w:pgSz w:w="11907" w:h="16840" w:code="9"/>
      <w:pgMar w:top="851" w:right="1559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B0EC" w14:textId="77777777" w:rsidR="009602C4" w:rsidRDefault="009602C4">
      <w:pPr>
        <w:spacing w:before="0" w:after="0" w:line="240" w:lineRule="auto"/>
      </w:pPr>
      <w:r>
        <w:separator/>
      </w:r>
    </w:p>
  </w:endnote>
  <w:endnote w:type="continuationSeparator" w:id="0">
    <w:p w14:paraId="037DFE14" w14:textId="77777777" w:rsidR="009602C4" w:rsidRDefault="009602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328828"/>
    </w:sdtPr>
    <w:sdtContent>
      <w:p w14:paraId="50914002" w14:textId="77777777" w:rsidR="00A27C62" w:rsidRDefault="00627D83">
        <w:pPr>
          <w:pStyle w:val="Footer"/>
          <w:jc w:val="center"/>
        </w:pPr>
        <w:r w:rsidRPr="00FC7D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7D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7D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01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C7D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FBE8" w14:textId="77777777" w:rsidR="009602C4" w:rsidRDefault="009602C4">
      <w:pPr>
        <w:spacing w:before="0" w:after="0" w:line="240" w:lineRule="auto"/>
      </w:pPr>
      <w:r>
        <w:separator/>
      </w:r>
    </w:p>
  </w:footnote>
  <w:footnote w:type="continuationSeparator" w:id="0">
    <w:p w14:paraId="33C1C382" w14:textId="77777777" w:rsidR="009602C4" w:rsidRDefault="009602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5A87FB"/>
    <w:multiLevelType w:val="singleLevel"/>
    <w:tmpl w:val="A05A87FB"/>
    <w:lvl w:ilvl="0">
      <w:start w:val="1"/>
      <w:numFmt w:val="upperRoman"/>
      <w:suff w:val="space"/>
      <w:lvlText w:val="%1."/>
      <w:lvlJc w:val="left"/>
    </w:lvl>
  </w:abstractNum>
  <w:num w:numId="1" w16cid:durableId="96503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1A5"/>
    <w:rsid w:val="000C3E6A"/>
    <w:rsid w:val="000C7E79"/>
    <w:rsid w:val="001D315B"/>
    <w:rsid w:val="00306918"/>
    <w:rsid w:val="00342947"/>
    <w:rsid w:val="00440DA7"/>
    <w:rsid w:val="004A37B5"/>
    <w:rsid w:val="006041A5"/>
    <w:rsid w:val="00607917"/>
    <w:rsid w:val="00627D83"/>
    <w:rsid w:val="006460AC"/>
    <w:rsid w:val="0065147F"/>
    <w:rsid w:val="00670695"/>
    <w:rsid w:val="006F2E22"/>
    <w:rsid w:val="00853672"/>
    <w:rsid w:val="008D4D54"/>
    <w:rsid w:val="009602C4"/>
    <w:rsid w:val="00A35BA0"/>
    <w:rsid w:val="00A42E71"/>
    <w:rsid w:val="00A929B3"/>
    <w:rsid w:val="00AA3017"/>
    <w:rsid w:val="00C56F11"/>
    <w:rsid w:val="00D03411"/>
    <w:rsid w:val="00DD7B0E"/>
    <w:rsid w:val="00F20EC1"/>
    <w:rsid w:val="00F67DD1"/>
    <w:rsid w:val="00F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6B08"/>
  <w15:docId w15:val="{DB715B16-91BD-4676-9FBD-7BF37E3A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">
    <w:name w:val="Table Grid8"/>
    <w:basedOn w:val="TableNormal"/>
    <w:uiPriority w:val="39"/>
    <w:rsid w:val="00670695"/>
    <w:pPr>
      <w:spacing w:before="0" w:after="0" w:line="240" w:lineRule="auto"/>
      <w:jc w:val="left"/>
    </w:pPr>
    <w:rPr>
      <w:rFonts w:ascii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7D83"/>
    <w:pPr>
      <w:tabs>
        <w:tab w:val="center" w:pos="4680"/>
        <w:tab w:val="right" w:pos="9360"/>
      </w:tabs>
      <w:spacing w:before="0" w:after="0" w:line="240" w:lineRule="auto"/>
      <w:jc w:val="left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27D83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D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cp:lastPrinted>2023-10-23T11:34:00Z</cp:lastPrinted>
  <dcterms:created xsi:type="dcterms:W3CDTF">2023-10-23T11:19:00Z</dcterms:created>
  <dcterms:modified xsi:type="dcterms:W3CDTF">2024-01-15T08:29:00Z</dcterms:modified>
</cp:coreProperties>
</file>