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F7" w:rsidRDefault="00DD0B1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:rsidR="002002F7" w:rsidRDefault="00DD0B11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7408A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</w:t>
      </w:r>
      <w:r w:rsidR="007408AE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– </w:t>
      </w:r>
      <w:r w:rsidR="007408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 PHÚT</w:t>
      </w:r>
    </w:p>
    <w:p w:rsidR="002002F7" w:rsidRDefault="002002F7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2002F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2002F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2002F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2002F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2002F7" w:rsidRDefault="006C138C" w:rsidP="00104242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 xml:space="preserve">Nghe một đoạn độc thoại từ </w:t>
            </w:r>
            <w:r w:rsidR="00621D9A">
              <w:t>1</w:t>
            </w:r>
            <w:r>
              <w:t>,5</w:t>
            </w:r>
            <w:r w:rsidR="00621D9A">
              <w:t xml:space="preserve"> đến </w:t>
            </w:r>
            <w:r>
              <w:t>2</w:t>
            </w:r>
            <w:r w:rsidR="00DD0B11">
              <w:t xml:space="preserve"> phút (khoảng 80 – 100 từ) có liên quan đến các chủ đề </w:t>
            </w:r>
            <w:r w:rsidR="00446907">
              <w:t>dự định cuói tuần</w:t>
            </w:r>
            <w:r w:rsidR="00DD0B11">
              <w:t>.</w:t>
            </w:r>
          </w:p>
          <w:p w:rsidR="00104242" w:rsidRPr="00104242" w:rsidRDefault="00104242" w:rsidP="00104242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</w:t>
            </w:r>
            <w:r w:rsidR="00AD43D2">
              <w:rPr>
                <w:b/>
              </w:rPr>
              <w:t>Multiple choice</w:t>
            </w:r>
            <w:r w:rsidRPr="00104242">
              <w:rPr>
                <w:b/>
              </w:rPr>
              <w:t>)</w:t>
            </w:r>
          </w:p>
          <w:p w:rsidR="002002F7" w:rsidRDefault="002002F7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2002F7" w:rsidRDefault="00BC7264" w:rsidP="00AB0F5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BC726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2002F7" w:rsidRDefault="00DD0B11" w:rsidP="00931964">
            <w:pPr>
              <w:ind w:left="0" w:hanging="2"/>
            </w:pPr>
            <w:r>
              <w:t>- Hiểu nội dung chí</w:t>
            </w:r>
            <w:r w:rsidR="006C138C">
              <w:t>nh của đoạn độc thoại</w:t>
            </w:r>
            <w:r>
              <w:t xml:space="preserve"> để </w:t>
            </w:r>
            <w:r w:rsidR="006C138C">
              <w:t xml:space="preserve">xác định thông tin </w:t>
            </w:r>
            <w:r w:rsidR="00931964">
              <w:t>và chọn đáp án đúng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BC7264" w:rsidP="00AB0F5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BC726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002F7" w:rsidRDefault="00DD0B11" w:rsidP="00BC7264">
            <w:pPr>
              <w:ind w:left="0" w:hanging="2"/>
            </w:pPr>
            <w:r>
              <w:t>- Nắm được ý chính của bài nghe để đưa ra câu trả lời phù hợp.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BC7264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BC7264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B4E" w:rsidRDefault="00DD0B11">
            <w:pPr>
              <w:ind w:left="0" w:hanging="2"/>
            </w:pPr>
            <w:r>
              <w:t>2. Ng</w:t>
            </w:r>
            <w:r w:rsidR="001E4345">
              <w:t>he một đoạn hội thoạ</w:t>
            </w:r>
            <w:r w:rsidR="007974C6">
              <w:t xml:space="preserve">i </w:t>
            </w:r>
            <w:r>
              <w:t xml:space="preserve">khoảng 1.5 </w:t>
            </w:r>
            <w:r w:rsidR="001E4345">
              <w:t xml:space="preserve">– 2 </w:t>
            </w:r>
            <w:r>
              <w:t>phút (khoảng</w:t>
            </w:r>
            <w:r w:rsidR="005004AC">
              <w:t xml:space="preserve"> 80 – 100 từ) liên quan đến các </w:t>
            </w:r>
            <w:r>
              <w:t xml:space="preserve">chủ đề </w:t>
            </w:r>
            <w:r w:rsidR="002B703D">
              <w:t>thông tin về 1 địa điểm</w:t>
            </w:r>
            <w:r>
              <w:t>.</w:t>
            </w:r>
          </w:p>
          <w:p w:rsidR="002002F7" w:rsidRPr="00104242" w:rsidRDefault="00104242" w:rsidP="00AD43D2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</w:t>
            </w:r>
            <w:r w:rsidR="00AD43D2">
              <w:rPr>
                <w:b/>
              </w:rPr>
              <w:t>Gap - filling</w:t>
            </w:r>
            <w:r w:rsidRPr="00104242">
              <w:rPr>
                <w:b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B703D" w:rsidP="00AB0F5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4C64A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B703D" w:rsidP="002B703D">
            <w:pPr>
              <w:ind w:left="0" w:hanging="2"/>
              <w:jc w:val="center"/>
              <w:rPr>
                <w:color w:val="FF0000"/>
                <w:sz w:val="28"/>
                <w:szCs w:val="28"/>
              </w:rPr>
            </w:pPr>
            <w:r>
              <w:t>3</w:t>
            </w: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 w:rsidP="00602B90">
            <w:pPr>
              <w:ind w:left="0" w:hanging="2"/>
            </w:pPr>
            <w:r>
              <w:t>- Hiểu nộ</w:t>
            </w:r>
            <w:r w:rsidR="00602B90">
              <w:t xml:space="preserve">i dung chính của đoạn hội thoại, </w:t>
            </w:r>
            <w:r>
              <w:t xml:space="preserve">tìm </w:t>
            </w:r>
            <w:r w:rsidR="00602B90">
              <w:t>thông tin để hoàn thành câu</w:t>
            </w:r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B703D" w:rsidP="00AB0F5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4C64A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B703D" w:rsidP="002B703D">
            <w:pPr>
              <w:ind w:left="0" w:hanging="2"/>
              <w:jc w:val="center"/>
              <w:rPr>
                <w:color w:val="FF0000"/>
                <w:sz w:val="28"/>
                <w:szCs w:val="28"/>
              </w:rPr>
            </w:pPr>
            <w:r>
              <w:t>1</w:t>
            </w: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 w:rsidP="00FB1FAD">
            <w:pPr>
              <w:ind w:left="0" w:hanging="2"/>
              <w:jc w:val="both"/>
            </w:pPr>
            <w:r>
              <w:t>- Tổng</w:t>
            </w:r>
            <w:r w:rsidR="00FB1FAD">
              <w:t xml:space="preserve"> hợp thông tin từ nhiều chi tiết</w:t>
            </w:r>
            <w:r>
              <w:t xml:space="preserve"> đ</w:t>
            </w:r>
            <w:r w:rsidR="00FB1FAD">
              <w:t>ưa ra</w:t>
            </w:r>
            <w:r>
              <w:t xml:space="preserve"> câu trả lời </w:t>
            </w:r>
            <w:r w:rsidR="00FB1FAD">
              <w:t>phù hợp.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B703D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602B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B703D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242" w:rsidRDefault="00104242">
            <w:pPr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242" w:rsidRDefault="00104242">
            <w:pPr>
              <w:ind w:left="0" w:hanging="2"/>
              <w:rPr>
                <w:b/>
              </w:rPr>
            </w:pPr>
          </w:p>
          <w:p w:rsidR="002002F7" w:rsidRDefault="00DD0B11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DD0B11" w:rsidP="00FB1FAD">
            <w:pPr>
              <w:ind w:leftChars="0" w:left="0" w:firstLineChars="0" w:firstLine="0"/>
            </w:pPr>
            <w:r>
              <w:rPr>
                <w:b/>
              </w:rPr>
              <w:t>1. Pronunciation</w:t>
            </w:r>
          </w:p>
          <w:p w:rsidR="002002F7" w:rsidRDefault="00DD0B11" w:rsidP="00B63688">
            <w:pPr>
              <w:ind w:left="0" w:hanging="2"/>
            </w:pPr>
            <w:r>
              <w:t>Các nguyên âm đơn, nguyên</w:t>
            </w:r>
            <w:r w:rsidR="00B63688">
              <w:t xml:space="preserve"> âm đôi, phụ âm</w:t>
            </w:r>
          </w:p>
          <w:p w:rsidR="00740B4E" w:rsidRPr="00104242" w:rsidRDefault="00104242" w:rsidP="00104242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(MCQs)</w:t>
            </w:r>
          </w:p>
        </w:tc>
        <w:tc>
          <w:tcPr>
            <w:tcW w:w="3510" w:type="dxa"/>
            <w:vAlign w:val="center"/>
          </w:tcPr>
          <w:p w:rsidR="00104242" w:rsidRDefault="00104242">
            <w:pPr>
              <w:ind w:left="0" w:hanging="2"/>
              <w:rPr>
                <w:b/>
              </w:rPr>
            </w:pPr>
          </w:p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 w:rsidP="00AD4DD3">
            <w:pPr>
              <w:ind w:left="0" w:hanging="2"/>
              <w:rPr>
                <w:sz w:val="22"/>
                <w:szCs w:val="22"/>
              </w:rPr>
            </w:pPr>
            <w:r>
              <w:t>- Nhận biết các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2" w:rsidRDefault="00104242">
            <w:pPr>
              <w:ind w:left="0" w:hanging="2"/>
              <w:jc w:val="center"/>
            </w:pPr>
          </w:p>
          <w:p w:rsidR="002002F7" w:rsidRDefault="00235C4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2" w:rsidRDefault="00104242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2002F7" w:rsidRPr="006A2178" w:rsidRDefault="00235C4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 w:rsidTr="00B6368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 w:rsidP="00B63688">
            <w:pPr>
              <w:ind w:leftChars="0" w:left="0" w:firstLineChars="0" w:firstLine="0"/>
            </w:pPr>
            <w:r>
              <w:rPr>
                <w:b/>
              </w:rPr>
              <w:t>2. Vocabulary</w:t>
            </w:r>
          </w:p>
          <w:p w:rsidR="002002F7" w:rsidRDefault="00DD0B11" w:rsidP="00B63688">
            <w:pPr>
              <w:ind w:left="0" w:hanging="2"/>
            </w:pPr>
            <w:r>
              <w:t>Từ vựng đã học theo chủ điểm.</w:t>
            </w:r>
          </w:p>
          <w:p w:rsidR="00A80ADA" w:rsidRDefault="00A80ADA" w:rsidP="00A80ADA">
            <w:pPr>
              <w:ind w:left="0" w:hanging="2"/>
              <w:jc w:val="center"/>
            </w:pPr>
            <w:r w:rsidRPr="00104242">
              <w:rPr>
                <w:b/>
              </w:rPr>
              <w:t>(MCQs)</w:t>
            </w: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 w:rsidP="00740B4E">
            <w:pPr>
              <w:ind w:left="0" w:hanging="2"/>
            </w:pPr>
            <w:r>
              <w:t xml:space="preserve">- </w:t>
            </w:r>
            <w:r w:rsidR="00740B4E">
              <w:t xml:space="preserve">Nhớ lại nhận ra các từ vựng </w:t>
            </w:r>
            <w:r>
              <w:t>theo chủ đề đã học.</w:t>
            </w:r>
          </w:p>
        </w:tc>
        <w:tc>
          <w:tcPr>
            <w:tcW w:w="540" w:type="dxa"/>
            <w:vAlign w:val="center"/>
          </w:tcPr>
          <w:p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2002F7" w:rsidRDefault="00DD0B11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B92F7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>3. Grammar</w:t>
            </w:r>
          </w:p>
          <w:p w:rsidR="002002F7" w:rsidRDefault="00DD0B11">
            <w:pPr>
              <w:ind w:left="0" w:hanging="2"/>
            </w:pPr>
            <w:r>
              <w:t>Các chủ điểm ngữ pháp đã học.</w:t>
            </w:r>
          </w:p>
          <w:p w:rsidR="002002F7" w:rsidRDefault="00A80ADA" w:rsidP="00A80ADA">
            <w:pPr>
              <w:ind w:left="0" w:hanging="2"/>
              <w:jc w:val="center"/>
            </w:pPr>
            <w:r w:rsidRPr="00104242">
              <w:rPr>
                <w:b/>
              </w:rPr>
              <w:t>(MCQs)</w:t>
            </w:r>
          </w:p>
          <w:p w:rsidR="002002F7" w:rsidRDefault="002002F7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2002F7" w:rsidRDefault="002002F7" w:rsidP="0079567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2002F7" w:rsidRDefault="00B92F7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 w:rsidP="00BD199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A80AD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2002F7" w:rsidRDefault="00DD0B11">
            <w:pPr>
              <w:ind w:left="0" w:hanging="2"/>
            </w:pPr>
            <w:r>
              <w:t>Hiểu được bài đọc có độ dài khoảng 80-100 từ về các chủ điểm đã học.</w:t>
            </w:r>
          </w:p>
          <w:p w:rsidR="00A80ADA" w:rsidRDefault="00A80ADA" w:rsidP="00AD43D2">
            <w:pPr>
              <w:ind w:left="0" w:hanging="2"/>
              <w:jc w:val="center"/>
            </w:pPr>
            <w:r w:rsidRPr="00104242">
              <w:rPr>
                <w:b/>
              </w:rPr>
              <w:t>(</w:t>
            </w:r>
            <w:r w:rsidR="00AD43D2">
              <w:rPr>
                <w:b/>
              </w:rPr>
              <w:t>Gap - filling</w:t>
            </w:r>
            <w:r w:rsidRPr="00104242">
              <w:rPr>
                <w:b/>
              </w:rPr>
              <w:t>)</w:t>
            </w: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2002F7" w:rsidRDefault="006366F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D0B11" w:rsidP="006366F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686A6B" w:rsidP="00686A6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686A6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  <w:jc w:val="both"/>
            </w:pPr>
            <w:r>
              <w:t xml:space="preserve">- Sử dụng các kiến thức ngôn ngữ </w:t>
            </w:r>
            <w:r>
              <w:lastRenderedPageBreak/>
              <w:t>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 w:rsidTr="0079567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 w:rsidP="00795675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2002F7" w:rsidRDefault="00DD0B11" w:rsidP="00795675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A80ADA" w:rsidRDefault="00A80ADA" w:rsidP="00A80ADA">
            <w:pPr>
              <w:ind w:left="0" w:hanging="2"/>
              <w:jc w:val="center"/>
            </w:pPr>
            <w:r w:rsidRPr="00104242">
              <w:rPr>
                <w:b/>
              </w:rPr>
              <w:t>(MCQs)</w:t>
            </w:r>
          </w:p>
          <w:p w:rsidR="002002F7" w:rsidRDefault="002002F7" w:rsidP="00795675">
            <w:pPr>
              <w:ind w:left="0" w:hanging="2"/>
            </w:pPr>
          </w:p>
          <w:p w:rsidR="002002F7" w:rsidRDefault="002002F7" w:rsidP="00795675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2002F7" w:rsidRDefault="00DD0B11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2002F7" w:rsidRDefault="00853C1C" w:rsidP="00853C1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A80AD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2002F7" w:rsidRDefault="00DD0B11">
            <w:pPr>
              <w:ind w:left="0" w:hanging="2"/>
            </w:pPr>
            <w:r>
              <w:t>- Hiểu được nghĩa tham chiếu.</w:t>
            </w:r>
          </w:p>
          <w:p w:rsidR="002002F7" w:rsidRDefault="00DD0B11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Đoán nghĩa của từ trong văn cảnh.</w:t>
            </w:r>
          </w:p>
          <w:p w:rsidR="002002F7" w:rsidRDefault="00DD0B11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4A1F4E" w:rsidTr="00B41D83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4E" w:rsidRDefault="004A1F4E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4E" w:rsidRDefault="004A1F4E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F4E" w:rsidRDefault="004A1F4E" w:rsidP="00882DFE">
            <w:pPr>
              <w:ind w:left="-2" w:firstLineChars="0" w:firstLine="0"/>
            </w:pPr>
            <w:r>
              <w:rPr>
                <w:b/>
              </w:rPr>
              <w:t>1. Sentence transformation</w:t>
            </w:r>
          </w:p>
          <w:p w:rsidR="004A1F4E" w:rsidRDefault="004A1F4E" w:rsidP="00882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4A1F4E" w:rsidRDefault="004A1F4E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4A1F4E" w:rsidRDefault="004A1F4E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4A1F4E" w:rsidRDefault="004A1F4E" w:rsidP="0009456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A1F4E" w:rsidRDefault="004A1F4E" w:rsidP="0009456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</w:tr>
      <w:tr w:rsidR="004A1F4E" w:rsidTr="00B41D83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4E" w:rsidRDefault="004A1F4E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4E" w:rsidRDefault="004A1F4E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F4E" w:rsidRDefault="004A1F4E" w:rsidP="00882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4A1F4E" w:rsidRDefault="004A1F4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4A1F4E" w:rsidRDefault="004A1F4E">
            <w:pPr>
              <w:ind w:left="0" w:hanging="2"/>
            </w:pPr>
            <w:r>
              <w:t xml:space="preserve">- Hiểu câu gốc và sử dụng từ gợi ý hoặc từ cho trước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A1F4E" w:rsidRDefault="0009456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A1F4E" w:rsidRDefault="004A1F4E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4A1F4E" w:rsidRDefault="00094564">
            <w:pPr>
              <w:ind w:left="0" w:hanging="2"/>
              <w:jc w:val="center"/>
            </w:pPr>
            <w:r>
              <w:t>2</w:t>
            </w: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FE" w:rsidRDefault="00882DFE">
            <w:pPr>
              <w:ind w:left="0" w:hanging="2"/>
              <w:rPr>
                <w:b/>
              </w:rPr>
            </w:pPr>
          </w:p>
          <w:p w:rsidR="002002F7" w:rsidRDefault="004A1F4E" w:rsidP="00882DFE">
            <w:pPr>
              <w:ind w:left="0" w:hanging="2"/>
            </w:pPr>
            <w:r>
              <w:rPr>
                <w:b/>
              </w:rPr>
              <w:t>2</w:t>
            </w:r>
            <w:r w:rsidR="00DD0B11">
              <w:rPr>
                <w:b/>
              </w:rPr>
              <w:t>. Sentence building</w:t>
            </w:r>
          </w:p>
          <w:p w:rsidR="002002F7" w:rsidRDefault="00DD0B11">
            <w:pPr>
              <w:ind w:left="0" w:hanging="2"/>
            </w:pPr>
            <w:r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2002F7" w:rsidRDefault="00DD0B11">
            <w:pPr>
              <w:ind w:left="0" w:hanging="2"/>
            </w:pPr>
            <w:r>
              <w:t>- Sử dụng các từ, cụm từ đã cho để viết thành câu</w:t>
            </w:r>
            <w:r w:rsidR="00E9190D">
              <w:t>/ đoạn văn</w:t>
            </w:r>
            <w:r>
              <w:t xml:space="preserve"> hoàn chỉnh.</w:t>
            </w:r>
          </w:p>
          <w:p w:rsidR="00E9190D" w:rsidRDefault="00E9190D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rPr>
                <w:b/>
                <w:i/>
              </w:rPr>
            </w:pPr>
          </w:p>
          <w:p w:rsidR="002002F7" w:rsidRDefault="00DD0B11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2002F7" w:rsidRDefault="00DD0B11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 xml:space="preserve">- Hỏi - đáp và trình bày về các nội dung liên quan đến </w:t>
            </w:r>
            <w:r>
              <w:rPr>
                <w:i/>
              </w:rPr>
              <w:lastRenderedPageBreak/>
              <w:t>các</w:t>
            </w:r>
            <w:r w:rsidR="008F243E">
              <w:rPr>
                <w:i/>
              </w:rPr>
              <w:t xml:space="preserve"> chủ điểm có trong chương trình học kì 1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</w:t>
            </w:r>
            <w:r w:rsidR="00276350">
              <w:rPr>
                <w:i/>
              </w:rPr>
              <w:t xml:space="preserve"> bản như</w:t>
            </w:r>
            <w:r w:rsidR="004B200B">
              <w:rPr>
                <w:i/>
              </w:rPr>
              <w:t xml:space="preserve"> hỏi về diện mạo, tính cách,</w:t>
            </w:r>
            <w:r w:rsidR="00276350">
              <w:rPr>
                <w:i/>
              </w:rPr>
              <w:t xml:space="preserve"> hướng dẫn, bày tỏ </w:t>
            </w:r>
            <w:r w:rsidR="004B200B">
              <w:rPr>
                <w:i/>
              </w:rPr>
              <w:t>lời gợi ý,</w:t>
            </w:r>
            <w:r>
              <w:rPr>
                <w:i/>
              </w:rPr>
              <w:t xml:space="preserve"> hỏi đường, hỏi thông tin và cung cấp thông tin, …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2002F7" w:rsidRDefault="00DD0B11" w:rsidP="004B200B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5%</w:t>
            </w: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 bài*</w:t>
            </w:r>
          </w:p>
          <w:p w:rsidR="002002F7" w:rsidRDefault="00DD0B11">
            <w:pPr>
              <w:ind w:left="0" w:hanging="2"/>
              <w:jc w:val="center"/>
            </w:pPr>
            <w:r>
              <w:t>5%</w:t>
            </w: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 w:rsidP="0028373F">
            <w:pPr>
              <w:spacing w:before="96"/>
              <w:ind w:left="0" w:hanging="2"/>
            </w:pPr>
            <w:r>
              <w:rPr>
                <w:b/>
              </w:rPr>
              <w:t>3. Q</w:t>
            </w:r>
            <w:r w:rsidR="0028373F">
              <w:rPr>
                <w:b/>
              </w:rPr>
              <w:t>uestions and answers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 xml:space="preserve">- Hiểu và trả lời được câu hỏi của giám khảo và trả lời một cách </w:t>
            </w:r>
            <w:r>
              <w:rPr>
                <w:i/>
              </w:rPr>
              <w:lastRenderedPageBreak/>
              <w:t>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 bài*</w:t>
            </w:r>
          </w:p>
          <w:p w:rsidR="002002F7" w:rsidRDefault="00DD0B11">
            <w:pPr>
              <w:ind w:left="0" w:hanging="2"/>
              <w:jc w:val="center"/>
            </w:pPr>
            <w:r>
              <w:t>10%</w:t>
            </w:r>
          </w:p>
        </w:tc>
      </w:tr>
      <w:tr w:rsidR="002002F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lastRenderedPageBreak/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2002F7" w:rsidRDefault="00094564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A2178">
              <w:rPr>
                <w:b/>
                <w:i/>
              </w:rPr>
              <w:t>6</w:t>
            </w:r>
          </w:p>
        </w:tc>
        <w:tc>
          <w:tcPr>
            <w:tcW w:w="630" w:type="dxa"/>
            <w:vAlign w:val="center"/>
          </w:tcPr>
          <w:p w:rsidR="002002F7" w:rsidRDefault="004C64A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2002F7" w:rsidRDefault="00094564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40" w:type="dxa"/>
            <w:vAlign w:val="center"/>
          </w:tcPr>
          <w:p w:rsidR="002002F7" w:rsidRDefault="00E820BD" w:rsidP="00E820BD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40" w:type="dxa"/>
            <w:vAlign w:val="center"/>
          </w:tcPr>
          <w:p w:rsidR="002002F7" w:rsidRDefault="00E820BD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2002F7" w:rsidRDefault="00E820BD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2002F7" w:rsidRPr="006A2178" w:rsidRDefault="002002F7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2002F7" w:rsidRDefault="007D32FF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720" w:type="dxa"/>
            <w:vAlign w:val="center"/>
          </w:tcPr>
          <w:p w:rsidR="002002F7" w:rsidRDefault="007D32FF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bookmarkStart w:id="1" w:name="_GoBack"/>
            <w:bookmarkEnd w:id="1"/>
          </w:p>
        </w:tc>
      </w:tr>
    </w:tbl>
    <w:p w:rsidR="002002F7" w:rsidRDefault="002002F7">
      <w:pPr>
        <w:ind w:left="0" w:hanging="2"/>
      </w:pPr>
    </w:p>
    <w:p w:rsidR="002002F7" w:rsidRDefault="002002F7">
      <w:pPr>
        <w:ind w:left="1" w:hanging="3"/>
        <w:rPr>
          <w:sz w:val="28"/>
          <w:szCs w:val="28"/>
        </w:rPr>
      </w:pPr>
    </w:p>
    <w:sectPr w:rsidR="002002F7">
      <w:footerReference w:type="default" r:id="rId9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6A" w:rsidRDefault="00A2006A" w:rsidP="00621D9A">
      <w:pPr>
        <w:spacing w:line="240" w:lineRule="auto"/>
        <w:ind w:left="0" w:hanging="2"/>
      </w:pPr>
      <w:r>
        <w:separator/>
      </w:r>
    </w:p>
  </w:endnote>
  <w:endnote w:type="continuationSeparator" w:id="0">
    <w:p w:rsidR="00A2006A" w:rsidRDefault="00A2006A" w:rsidP="00621D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F7" w:rsidRDefault="00DD0B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32F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6A" w:rsidRDefault="00A2006A" w:rsidP="00621D9A">
      <w:pPr>
        <w:spacing w:line="240" w:lineRule="auto"/>
        <w:ind w:left="0" w:hanging="2"/>
      </w:pPr>
      <w:r>
        <w:separator/>
      </w:r>
    </w:p>
  </w:footnote>
  <w:footnote w:type="continuationSeparator" w:id="0">
    <w:p w:rsidR="00A2006A" w:rsidRDefault="00A2006A" w:rsidP="00621D9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F4E"/>
    <w:multiLevelType w:val="hybridMultilevel"/>
    <w:tmpl w:val="985225CA"/>
    <w:lvl w:ilvl="0" w:tplc="DD9AE7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02F7"/>
    <w:rsid w:val="00094564"/>
    <w:rsid w:val="00104242"/>
    <w:rsid w:val="001256CC"/>
    <w:rsid w:val="001B05A9"/>
    <w:rsid w:val="001E4345"/>
    <w:rsid w:val="002002F7"/>
    <w:rsid w:val="00235C40"/>
    <w:rsid w:val="00276350"/>
    <w:rsid w:val="0028373F"/>
    <w:rsid w:val="002B703D"/>
    <w:rsid w:val="0033744F"/>
    <w:rsid w:val="003A40ED"/>
    <w:rsid w:val="00446907"/>
    <w:rsid w:val="004527E0"/>
    <w:rsid w:val="00470371"/>
    <w:rsid w:val="004A1F4E"/>
    <w:rsid w:val="004B200B"/>
    <w:rsid w:val="004C64A3"/>
    <w:rsid w:val="005004AC"/>
    <w:rsid w:val="00602B90"/>
    <w:rsid w:val="00621D9A"/>
    <w:rsid w:val="006366FF"/>
    <w:rsid w:val="00686A6B"/>
    <w:rsid w:val="006A2178"/>
    <w:rsid w:val="006C138C"/>
    <w:rsid w:val="007408AE"/>
    <w:rsid w:val="00740B4E"/>
    <w:rsid w:val="00795675"/>
    <w:rsid w:val="007974C6"/>
    <w:rsid w:val="007D32FF"/>
    <w:rsid w:val="00853C1C"/>
    <w:rsid w:val="00882DFE"/>
    <w:rsid w:val="008D715A"/>
    <w:rsid w:val="008F243E"/>
    <w:rsid w:val="00931964"/>
    <w:rsid w:val="00951823"/>
    <w:rsid w:val="00A2006A"/>
    <w:rsid w:val="00A80ADA"/>
    <w:rsid w:val="00AB0F5E"/>
    <w:rsid w:val="00AD43D2"/>
    <w:rsid w:val="00AD4DD3"/>
    <w:rsid w:val="00B001D2"/>
    <w:rsid w:val="00B63688"/>
    <w:rsid w:val="00B92F75"/>
    <w:rsid w:val="00BC7264"/>
    <w:rsid w:val="00BD199E"/>
    <w:rsid w:val="00DB314C"/>
    <w:rsid w:val="00DD0B11"/>
    <w:rsid w:val="00DE0FFE"/>
    <w:rsid w:val="00E74367"/>
    <w:rsid w:val="00E820BD"/>
    <w:rsid w:val="00E9190D"/>
    <w:rsid w:val="00ED11D3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Windows User</cp:lastModifiedBy>
  <cp:revision>17</cp:revision>
  <dcterms:created xsi:type="dcterms:W3CDTF">2021-11-09T15:10:00Z</dcterms:created>
  <dcterms:modified xsi:type="dcterms:W3CDTF">2022-08-15T13:43:00Z</dcterms:modified>
</cp:coreProperties>
</file>