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77" w:type="pct"/>
        <w:tblLook w:val="01E0" w:firstRow="1" w:lastRow="1" w:firstColumn="1" w:lastColumn="1" w:noHBand="0" w:noVBand="0"/>
      </w:tblPr>
      <w:tblGrid>
        <w:gridCol w:w="2943"/>
        <w:gridCol w:w="10191"/>
      </w:tblGrid>
      <w:tr w:rsidR="009A1709" w:rsidRPr="001A6CF4" w14:paraId="1BF4CBA6" w14:textId="77777777" w:rsidTr="00FF339F">
        <w:trPr>
          <w:trHeight w:val="626"/>
        </w:trPr>
        <w:tc>
          <w:tcPr>
            <w:tcW w:w="2943" w:type="dxa"/>
          </w:tcPr>
          <w:p w14:paraId="25A87D9D" w14:textId="762613DC" w:rsidR="003E6923" w:rsidRPr="005B32D5" w:rsidRDefault="003E6923" w:rsidP="003E6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1" w:type="dxa"/>
          </w:tcPr>
          <w:p w14:paraId="4BE7A5E8" w14:textId="09D1B1D3" w:rsidR="009A1709" w:rsidRPr="005B32D5" w:rsidRDefault="009A1709" w:rsidP="00FF339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MA TRẬN KIỂ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M TRA CUỐI</w:t>
            </w:r>
            <w:r w:rsidRPr="005B3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HỌC KỲ 1</w:t>
            </w: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, LỚP 10</w:t>
            </w:r>
          </w:p>
          <w:p w14:paraId="10D4A620" w14:textId="756A4EDD" w:rsidR="009A1709" w:rsidRPr="005B32D5" w:rsidRDefault="009A1709" w:rsidP="00FF3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NĂM HỌC</w:t>
            </w:r>
            <w:r w:rsidRPr="005B32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2023 - 2024</w:t>
            </w:r>
          </w:p>
          <w:p w14:paraId="48F5E23B" w14:textId="77777777" w:rsidR="009A1709" w:rsidRPr="005B32D5" w:rsidRDefault="009A1709" w:rsidP="00FF3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MÔN:</w:t>
            </w:r>
            <w:r w:rsidRPr="005B32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TOÁN</w:t>
            </w:r>
          </w:p>
        </w:tc>
      </w:tr>
    </w:tbl>
    <w:p w14:paraId="372A42EF" w14:textId="77777777" w:rsidR="002562EC" w:rsidRDefault="002562EC" w:rsidP="002562EC">
      <w:pPr>
        <w:pStyle w:val="ListParagraph"/>
        <w:tabs>
          <w:tab w:val="left" w:pos="720"/>
          <w:tab w:val="center" w:pos="678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B37761" w14:textId="77777777" w:rsidR="0027644A" w:rsidRPr="00DC5792" w:rsidRDefault="0027644A" w:rsidP="00AF74FC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DC5792">
        <w:rPr>
          <w:rFonts w:ascii="Times New Roman" w:eastAsia="Calibri" w:hAnsi="Times New Roman" w:cs="Times New Roman"/>
          <w:b/>
          <w:bCs/>
          <w:lang w:val="vi-VN"/>
        </w:rPr>
        <w:t xml:space="preserve">KHUNG MA TRẬN ĐỀ KIỂM TRA </w:t>
      </w:r>
      <w:r w:rsidRPr="00DC5792">
        <w:rPr>
          <w:rFonts w:ascii="Times New Roman" w:eastAsia="Calibri" w:hAnsi="Times New Roman" w:cs="Times New Roman"/>
          <w:b/>
          <w:bCs/>
        </w:rPr>
        <w:t xml:space="preserve">CUỐI HỌC KÌ 1 </w:t>
      </w:r>
      <w:r w:rsidRPr="00DC5792">
        <w:rPr>
          <w:rFonts w:ascii="Times New Roman" w:eastAsia="Calibri" w:hAnsi="Times New Roman" w:cs="Times New Roman"/>
          <w:b/>
          <w:bCs/>
          <w:lang w:val="vi-VN"/>
        </w:rPr>
        <w:t>MÔN</w:t>
      </w:r>
      <w:r w:rsidR="00A116A8" w:rsidRPr="00DC5792">
        <w:rPr>
          <w:rFonts w:ascii="Times New Roman" w:eastAsia="Calibri" w:hAnsi="Times New Roman" w:cs="Times New Roman"/>
          <w:b/>
          <w:bCs/>
        </w:rPr>
        <w:t xml:space="preserve"> TOÁN </w:t>
      </w:r>
      <w:r w:rsidRPr="00DC5792">
        <w:rPr>
          <w:rFonts w:ascii="Times New Roman" w:eastAsia="Calibri" w:hAnsi="Times New Roman" w:cs="Times New Roman"/>
          <w:b/>
          <w:bCs/>
          <w:lang w:val="vi-VN"/>
        </w:rPr>
        <w:t>L</w:t>
      </w:r>
      <w:r w:rsidRPr="00DC5792">
        <w:rPr>
          <w:rFonts w:ascii="Times New Roman" w:eastAsia="Calibri" w:hAnsi="Times New Roman" w:cs="Times New Roman"/>
          <w:b/>
          <w:bCs/>
        </w:rPr>
        <w:t>ỚP 10</w:t>
      </w:r>
    </w:p>
    <w:tbl>
      <w:tblPr>
        <w:tblStyle w:val="TableGrid1"/>
        <w:tblW w:w="4900" w:type="pct"/>
        <w:jc w:val="center"/>
        <w:tblLook w:val="04A0" w:firstRow="1" w:lastRow="0" w:firstColumn="1" w:lastColumn="0" w:noHBand="0" w:noVBand="1"/>
      </w:tblPr>
      <w:tblGrid>
        <w:gridCol w:w="636"/>
        <w:gridCol w:w="2083"/>
        <w:gridCol w:w="3205"/>
        <w:gridCol w:w="1047"/>
        <w:gridCol w:w="698"/>
        <w:gridCol w:w="1056"/>
        <w:gridCol w:w="794"/>
        <w:gridCol w:w="993"/>
        <w:gridCol w:w="957"/>
        <w:gridCol w:w="957"/>
        <w:gridCol w:w="972"/>
        <w:gridCol w:w="1649"/>
      </w:tblGrid>
      <w:tr w:rsidR="0012449C" w:rsidRPr="00DC5792" w14:paraId="114FBA4B" w14:textId="77777777" w:rsidTr="008977CE">
        <w:trPr>
          <w:trHeight w:val="361"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1EE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TT</w:t>
            </w:r>
          </w:p>
          <w:p w14:paraId="3D3D5D85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(1</w:t>
            </w: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8AC9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Chương/Chủ đề</w:t>
            </w:r>
          </w:p>
          <w:p w14:paraId="188E2833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  <w:t>(2)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E4A7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Nội dung/đơn vị kiến thức</w:t>
            </w:r>
          </w:p>
          <w:p w14:paraId="0A589005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(3)</w:t>
            </w:r>
          </w:p>
        </w:tc>
        <w:tc>
          <w:tcPr>
            <w:tcW w:w="24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CFE2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 xml:space="preserve">Mức độ </w:t>
            </w: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đánh giá</w:t>
            </w:r>
          </w:p>
          <w:p w14:paraId="61C8D030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(4-11)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BF64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Tổng</w:t>
            </w: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 xml:space="preserve"> % điểm</w:t>
            </w:r>
          </w:p>
          <w:p w14:paraId="28A65D22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  <w:t>(</w:t>
            </w: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12</w:t>
            </w: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  <w:t>)</w:t>
            </w:r>
          </w:p>
        </w:tc>
      </w:tr>
      <w:tr w:rsidR="0012449C" w:rsidRPr="00DC5792" w14:paraId="23BF3DE6" w14:textId="77777777" w:rsidTr="008977CE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9A06" w14:textId="77777777" w:rsidR="0027644A" w:rsidRPr="00DC5792" w:rsidRDefault="0027644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BCA9" w14:textId="77777777" w:rsidR="0027644A" w:rsidRPr="00DC5792" w:rsidRDefault="0027644A">
            <w:pPr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91F" w14:textId="77777777" w:rsidR="0027644A" w:rsidRPr="00DC5792" w:rsidRDefault="0027644A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2C047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Nhận biết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71A7E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Thông hiểu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1E2E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Vận dụng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28C59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Vận dụng cao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0AA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12449C" w:rsidRPr="00DC5792" w14:paraId="3B1133BE" w14:textId="77777777" w:rsidTr="008977CE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6902" w14:textId="77777777" w:rsidR="0027644A" w:rsidRPr="00DC5792" w:rsidRDefault="0027644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645E" w14:textId="77777777" w:rsidR="0027644A" w:rsidRPr="00DC5792" w:rsidRDefault="0027644A">
            <w:pPr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40B1" w14:textId="77777777" w:rsidR="0027644A" w:rsidRPr="00DC5792" w:rsidRDefault="0027644A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89845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68455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F6EB2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676E3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B9C3D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5855C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0092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4A2C0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50D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12449C" w:rsidRPr="00DC5792" w14:paraId="2215BEE0" w14:textId="77777777" w:rsidTr="008977CE">
        <w:trPr>
          <w:trHeight w:val="62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7FD24" w14:textId="7824FB2D" w:rsidR="0014758A" w:rsidRPr="00DC5792" w:rsidRDefault="0014758A" w:rsidP="00F7550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73987" w14:textId="740DD99C" w:rsidR="0014758A" w:rsidRPr="00DC5792" w:rsidRDefault="0014758A" w:rsidP="00F7550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Bất phương trình, hệ bất phương trình bậc nhất hai ẩn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5A7" w14:textId="104B8556" w:rsidR="0014758A" w:rsidRPr="00DC5792" w:rsidRDefault="0014758A" w:rsidP="00843827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>Bất phương trình bậc nhất hai ẩn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397B1" w14:textId="5D557D60" w:rsidR="0014758A" w:rsidRPr="00DC5792" w:rsidRDefault="0014758A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F3AD7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12645" w14:textId="33B7A21E" w:rsidR="0014758A" w:rsidRPr="00DC5792" w:rsidRDefault="0014758A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E895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427E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BB59E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319B5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0E24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64E" w14:textId="329D8AEE" w:rsidR="0014758A" w:rsidRPr="00DC5792" w:rsidRDefault="0014758A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6%</w:t>
            </w:r>
          </w:p>
          <w:p w14:paraId="30B16FAB" w14:textId="432A3A16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</w:tc>
      </w:tr>
      <w:tr w:rsidR="0012449C" w:rsidRPr="00DC5792" w14:paraId="4305644B" w14:textId="77777777" w:rsidTr="008977CE">
        <w:trPr>
          <w:trHeight w:val="624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AC8B5" w14:textId="74029B96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2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28293" w14:textId="5DDB2124" w:rsidR="000F6157" w:rsidRPr="00DC5792" w:rsidRDefault="000F615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Hệ thức lượng trong tam giác. Giải tam giác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67B" w14:textId="183BB1D6" w:rsidR="000F6157" w:rsidRPr="00DC5792" w:rsidRDefault="000F6157" w:rsidP="00B00975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>Hệ thức lượng trong tam giác. Định lí côsin. Định lí sin. Công thức tính diện tích tam giác. Giải tam giác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76F9F" w14:textId="26D3355D" w:rsidR="000F6157" w:rsidRPr="00DC5792" w:rsidRDefault="000F6157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C4,5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21907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6FB89" w14:textId="0FB2E9CF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DE9C4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</w:t>
            </w:r>
          </w:p>
          <w:p w14:paraId="673C7003" w14:textId="114DFB0B" w:rsidR="002B28D3" w:rsidRPr="00DC5792" w:rsidRDefault="002B2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0.5đ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1A9A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54EC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A672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2C8C" w14:textId="00F06BF4" w:rsidR="000F6157" w:rsidRPr="00DC5792" w:rsidRDefault="000F6157" w:rsidP="007E4DA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E1C1" w14:textId="70C5B3F8" w:rsidR="000F6157" w:rsidRPr="00DC5792" w:rsidRDefault="002B28D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11</w:t>
            </w:r>
            <w:r w:rsidR="000F6157"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  <w:p w14:paraId="509D0998" w14:textId="77777777" w:rsidR="000F6157" w:rsidRPr="00DC5792" w:rsidRDefault="000F61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  <w:p w14:paraId="4AE4B520" w14:textId="4D0F1F7B" w:rsidR="002B28D3" w:rsidRPr="00DC5792" w:rsidRDefault="00FF339F" w:rsidP="00FF33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</w:t>
            </w:r>
            <w:r w:rsidR="002C6D9E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 xml:space="preserve">TL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0.5</w:t>
            </w:r>
            <w:r w:rsidR="002B28D3"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</w:t>
            </w:r>
          </w:p>
        </w:tc>
      </w:tr>
      <w:tr w:rsidR="002E4793" w:rsidRPr="00DC5792" w14:paraId="3FD466E1" w14:textId="77777777" w:rsidTr="00DC5792">
        <w:trPr>
          <w:trHeight w:val="62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558A7" w14:textId="2317B58A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6DC7B" w14:textId="0517ADE5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Véc tơ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1E0C" w14:textId="1BA49DB0" w:rsidR="002E4793" w:rsidRPr="00DC5792" w:rsidRDefault="00D35124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Vectơ, các phép toán (tổng và hiệu hai vectơ, tích của một số với vectơ, tích vô hướng của hai vectơ)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</w:t>
            </w: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và một số ứng dụng trong Vật lí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E7125" w14:textId="5DC06671" w:rsidR="002E4793" w:rsidRPr="00DC5792" w:rsidRDefault="002E4793" w:rsidP="00E51A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0E4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F577" w14:textId="3926D864" w:rsidR="002E4793" w:rsidRPr="00DC5792" w:rsidRDefault="002E4793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C9745" w14:textId="002A1A4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FF04" w14:textId="41449E7E" w:rsidR="002E4793" w:rsidRPr="00DC5792" w:rsidRDefault="002E4793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2B32" w14:textId="6A3E986A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08D5" w14:textId="1B386845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D442" w14:textId="19F9B243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10B6" w14:textId="713F3498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4%</w:t>
            </w:r>
          </w:p>
          <w:p w14:paraId="085BABA4" w14:textId="7DFCB719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2TN 0.4đ</w:t>
            </w:r>
          </w:p>
        </w:tc>
      </w:tr>
      <w:tr w:rsidR="002E4793" w:rsidRPr="00DC5792" w14:paraId="2455C686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B7B84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6C5E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DD4" w14:textId="19D62D5D" w:rsidR="002E4793" w:rsidRPr="00DC5792" w:rsidRDefault="002E4793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1307" w14:textId="224837EA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C9,10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7B22F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B8938" w14:textId="4795DFB4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C11,12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0282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14E8" w14:textId="5BB3D21B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406C3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431B2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3EBF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5AB" w14:textId="0D89336D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10%</w:t>
            </w:r>
          </w:p>
          <w:p w14:paraId="787B115B" w14:textId="6CB182D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5TN 1.0đ</w:t>
            </w:r>
          </w:p>
        </w:tc>
      </w:tr>
      <w:tr w:rsidR="002E4793" w:rsidRPr="00DC5792" w14:paraId="462FDB8C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933B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FF06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52AF" w14:textId="73DBF550" w:rsidR="002E4793" w:rsidRPr="00DC5792" w:rsidRDefault="002E4793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E4AE" w14:textId="1C904E39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C14,15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D0A3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C680" w14:textId="6715903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C16,17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C257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5308" w14:textId="414A479A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2210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59695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92A5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DE5" w14:textId="77777777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10%</w:t>
            </w:r>
          </w:p>
          <w:p w14:paraId="0B2C867B" w14:textId="4305D56B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5TN 1.0đ</w:t>
            </w:r>
          </w:p>
        </w:tc>
      </w:tr>
      <w:tr w:rsidR="002E4793" w:rsidRPr="00DC5792" w14:paraId="7010EEE3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F84F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9A3C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B7BB" w14:textId="4786409D" w:rsidR="002E4793" w:rsidRPr="00DC5792" w:rsidRDefault="002E4793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742CC" w14:textId="59A9AC92" w:rsidR="002E4793" w:rsidRPr="00DC5792" w:rsidRDefault="002E4793" w:rsidP="00E51A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C19,20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58FD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A353" w14:textId="5D4E3DC5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A7094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DDE45" w14:textId="2E450DEC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2999" w14:textId="77777777" w:rsidR="004437C6" w:rsidRPr="00DC5792" w:rsidRDefault="004437C6" w:rsidP="004437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</w:t>
            </w:r>
          </w:p>
          <w:p w14:paraId="01B4C454" w14:textId="2941914C" w:rsidR="002E4793" w:rsidRPr="00DC5792" w:rsidRDefault="004437C6" w:rsidP="004437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0,5</w:t>
            </w: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C7407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FC26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D3C" w14:textId="4CA489FE" w:rsidR="002E4793" w:rsidRPr="00DC5792" w:rsidRDefault="004437C6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11</w:t>
            </w:r>
            <w:r w:rsidR="002E4793"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  <w:p w14:paraId="536FEBB9" w14:textId="77777777" w:rsidR="002E4793" w:rsidRDefault="002E479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  <w:p w14:paraId="75E512D8" w14:textId="069548F0" w:rsidR="004437C6" w:rsidRPr="00DC5792" w:rsidRDefault="004437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1TL 0.5đ</w:t>
            </w:r>
          </w:p>
        </w:tc>
      </w:tr>
      <w:tr w:rsidR="002E4793" w:rsidRPr="00DC5792" w14:paraId="37588456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8F76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618E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D90" w14:textId="731F971E" w:rsidR="002E4793" w:rsidRPr="00DC5792" w:rsidRDefault="002E479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F338" w14:textId="1DA49B84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C22,23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973D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9EE95" w14:textId="4EEECE79" w:rsidR="002E4793" w:rsidRPr="00DC5792" w:rsidRDefault="002E4793" w:rsidP="00E51A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816E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C0E62" w14:textId="3A73E8A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B300" w14:textId="3875B27D" w:rsidR="002E4793" w:rsidRPr="00DC5792" w:rsidRDefault="002E4793" w:rsidP="0020514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1F8" w14:textId="078080D6" w:rsidR="002E4793" w:rsidRPr="00DC5792" w:rsidRDefault="002E4793" w:rsidP="006935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F9A7" w14:textId="6B9F07F3" w:rsidR="007E4DAD" w:rsidRPr="00DC5792" w:rsidRDefault="007E4DAD" w:rsidP="007E4DA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a</w:t>
            </w:r>
          </w:p>
          <w:p w14:paraId="6BE11F0F" w14:textId="692C401A" w:rsidR="002E4793" w:rsidRPr="00DC5792" w:rsidRDefault="00FF339F" w:rsidP="007E4DA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</w:t>
            </w:r>
            <w:r w:rsidR="007E4DAD"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1ED" w14:textId="4FDB4643" w:rsidR="002E4793" w:rsidRPr="00DC5792" w:rsidRDefault="004437C6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1,8</w:t>
            </w:r>
            <w:r w:rsidR="002E4793"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  <w:p w14:paraId="63ED3548" w14:textId="77777777" w:rsidR="002E4793" w:rsidRPr="00DC5792" w:rsidRDefault="002E4793" w:rsidP="00147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4TN 0.8đ</w:t>
            </w:r>
          </w:p>
          <w:p w14:paraId="5112B53D" w14:textId="6A132217" w:rsidR="002E4793" w:rsidRPr="00DC5792" w:rsidRDefault="004437C6" w:rsidP="0014758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</w:t>
            </w:r>
            <w:r w:rsidR="002E4793"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TL 1</w:t>
            </w:r>
            <w:r w:rsidR="00FF339F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0</w:t>
            </w:r>
            <w:bookmarkStart w:id="0" w:name="_GoBack"/>
            <w:bookmarkEnd w:id="0"/>
            <w:r w:rsidR="002E4793"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</w:t>
            </w:r>
          </w:p>
          <w:p w14:paraId="55BFD8B3" w14:textId="77777777" w:rsidR="002E4793" w:rsidRPr="00DC5792" w:rsidRDefault="002E4793" w:rsidP="0014758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  <w:p w14:paraId="367165BB" w14:textId="1DE362E6" w:rsidR="002E4793" w:rsidRPr="00DC5792" w:rsidRDefault="002E4793" w:rsidP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</w:tr>
      <w:tr w:rsidR="002F7C79" w:rsidRPr="00DC5792" w14:paraId="1B58D943" w14:textId="77777777" w:rsidTr="00D35124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DD33E" w14:textId="6A740AA4" w:rsidR="002F7C79" w:rsidRPr="00DC5792" w:rsidRDefault="002F7C79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B7CD" w14:textId="7EF572D6" w:rsidR="002F7C79" w:rsidRPr="00DC5792" w:rsidRDefault="002F7C79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Số gần đúng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18C92" w14:textId="27F36FF9" w:rsidR="002F7C79" w:rsidRPr="00DC5792" w:rsidRDefault="002F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Số gần đúng và sai số</w:t>
            </w:r>
          </w:p>
          <w:p w14:paraId="411B6E63" w14:textId="77777777" w:rsidR="00DC5792" w:rsidRPr="00DC5792" w:rsidRDefault="00DC579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  <w:p w14:paraId="46F10FD2" w14:textId="77777777" w:rsidR="00D35124" w:rsidRPr="00DC5792" w:rsidRDefault="00DC579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</w:pPr>
            <w:r w:rsidRPr="00DC5792"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  <w:t>T</w:t>
            </w:r>
            <w:r w:rsidRPr="007E4DAD">
              <w:rPr>
                <w:rFonts w:ascii="Times New Roman" w:eastAsia="Times New Roman" w:hAnsi="Times New Roman" w:cs="Times New Roman"/>
                <w:i/>
                <w:color w:val="000000"/>
                <w:lang w:val="da-DK"/>
              </w:rPr>
              <w:t xml:space="preserve">hu thập </w:t>
            </w:r>
            <w:r w:rsidRPr="00DC5792"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  <w:t>và</w:t>
            </w:r>
            <w:r w:rsidRPr="007E4DAD">
              <w:rPr>
                <w:rFonts w:ascii="Times New Roman" w:eastAsia="Times New Roman" w:hAnsi="Times New Roman" w:cs="Times New Roman"/>
                <w:i/>
                <w:color w:val="000000"/>
                <w:lang w:val="da-DK"/>
              </w:rPr>
              <w:t xml:space="preserve"> tổ chức </w:t>
            </w:r>
            <w:r w:rsidRPr="00DC5792"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  <w:t>dữ liệu</w:t>
            </w:r>
          </w:p>
          <w:p w14:paraId="7AD14235" w14:textId="311E9851" w:rsidR="00DC5792" w:rsidRPr="00DC5792" w:rsidRDefault="00DC579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>Phân tích</w:t>
            </w:r>
            <w:r w:rsidRPr="007E4DAD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và </w:t>
            </w:r>
            <w:r w:rsidRPr="007E4DAD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>xử lí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vi-VN"/>
              </w:rPr>
              <w:t>dữ liệu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EC81" w14:textId="0BB10957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F771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7714" w14:textId="21C00AB3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0099E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DB397" w14:textId="5F67426D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5C61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DBBE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5CE15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7778" w14:textId="77777777" w:rsidR="002F7C79" w:rsidRPr="00DC5792" w:rsidRDefault="002F7C79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6%</w:t>
            </w:r>
          </w:p>
          <w:p w14:paraId="6C1FCF19" w14:textId="60E72689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</w:tc>
      </w:tr>
      <w:tr w:rsidR="002F7C79" w:rsidRPr="00DC5792" w14:paraId="0C28692A" w14:textId="77777777" w:rsidTr="00D35124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D8B52" w14:textId="77777777" w:rsidR="002F7C79" w:rsidRPr="00DC5792" w:rsidRDefault="002F7C79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6C0C1" w14:textId="77777777" w:rsidR="002F7C79" w:rsidRPr="00DC5792" w:rsidRDefault="002F7C79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D582C" w14:textId="0B2A3C1D" w:rsidR="002F7C79" w:rsidRPr="00DC5792" w:rsidRDefault="002F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6256" w14:textId="7BDB5783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C29,30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52242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0D7A" w14:textId="28B94962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0FF27" w14:textId="77777777" w:rsidR="002F7C79" w:rsidRPr="00DC5792" w:rsidRDefault="002F7C79" w:rsidP="002968C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</w:t>
            </w:r>
          </w:p>
          <w:p w14:paraId="1561D073" w14:textId="29B915B5" w:rsidR="002F7C79" w:rsidRPr="00DC5792" w:rsidRDefault="002C6D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</w:t>
            </w:r>
            <w:r w:rsidR="002F7C79"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780F" w14:textId="0AC4EEE8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8BEB4" w14:textId="4F827844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BE67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6C68" w14:textId="7B279F9B" w:rsidR="002F7C79" w:rsidRPr="00DC5792" w:rsidRDefault="002F7C79" w:rsidP="004A0A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EB5" w14:textId="6F45BC45" w:rsidR="002F7C79" w:rsidRPr="00DC5792" w:rsidRDefault="004437C6" w:rsidP="002968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18</w:t>
            </w:r>
            <w:r w:rsidR="002F7C79"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  <w:p w14:paraId="151521C6" w14:textId="77777777" w:rsidR="002F7C79" w:rsidRPr="00DC5792" w:rsidRDefault="002F7C79" w:rsidP="002968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4TN 0.8đ</w:t>
            </w:r>
          </w:p>
          <w:p w14:paraId="73A49656" w14:textId="208770D9" w:rsidR="002F7C79" w:rsidRPr="00DC5792" w:rsidRDefault="002C6D9E" w:rsidP="002C6D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</w:t>
            </w:r>
            <w:r w:rsidR="002F7C79"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TL 1đ</w:t>
            </w:r>
          </w:p>
        </w:tc>
      </w:tr>
      <w:tr w:rsidR="002F7C79" w:rsidRPr="00DC5792" w14:paraId="7991DC45" w14:textId="77777777" w:rsidTr="00D35124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92B6" w14:textId="2E87B599" w:rsidR="002F7C79" w:rsidRPr="00DC5792" w:rsidRDefault="002F7C79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7F0" w14:textId="77777777" w:rsidR="002F7C79" w:rsidRPr="00DC5792" w:rsidRDefault="002F7C79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3D12B" w14:textId="6E50E066" w:rsidR="002F7C79" w:rsidRPr="00DC5792" w:rsidRDefault="002F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3430" w14:textId="0C6612BD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C33,34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FFE8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86BD4" w14:textId="42E988DE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8A4B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36C3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B6AD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CA89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D2BE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CEF" w14:textId="77777777" w:rsidR="002F7C79" w:rsidRPr="00DC5792" w:rsidRDefault="002F7C79" w:rsidP="002968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6%</w:t>
            </w:r>
          </w:p>
          <w:p w14:paraId="2B1FAF39" w14:textId="3F0F6FF6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</w:tc>
      </w:tr>
      <w:tr w:rsidR="0012449C" w:rsidRPr="00DC5792" w14:paraId="1AA95D32" w14:textId="77777777" w:rsidTr="008977CE">
        <w:trPr>
          <w:trHeight w:val="437"/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7856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Tổng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E7754" w14:textId="3047E91B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47D33" w14:textId="7354A161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3E365" w14:textId="5D7556B9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79AC" w14:textId="2E405237" w:rsidR="008977CE" w:rsidRPr="00DC5792" w:rsidRDefault="002C6D9E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1.5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3AF79" w14:textId="3C685D52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95B1" w14:textId="4924CD23" w:rsidR="008977CE" w:rsidRPr="00DC5792" w:rsidRDefault="002C6D9E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0.5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E6DE2" w14:textId="0894B662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54FD" w14:textId="6BB0242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83E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</w:tr>
      <w:tr w:rsidR="0012449C" w:rsidRPr="00DC5792" w14:paraId="77DFEB8A" w14:textId="77777777" w:rsidTr="008977CE">
        <w:trPr>
          <w:trHeight w:val="354"/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341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Tỉ lệ %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EC861" w14:textId="33D433FF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36%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9FD24" w14:textId="4D58E23F" w:rsidR="008977CE" w:rsidRPr="00DC5792" w:rsidRDefault="008977CE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34%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127FE" w14:textId="2F5D9D5B" w:rsidR="008977CE" w:rsidRPr="00DC5792" w:rsidRDefault="008977CE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20%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813E9" w14:textId="51B9A492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CD47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100%</w:t>
            </w:r>
          </w:p>
        </w:tc>
      </w:tr>
      <w:tr w:rsidR="0012449C" w:rsidRPr="00DC5792" w14:paraId="4068333C" w14:textId="77777777" w:rsidTr="008977CE">
        <w:trPr>
          <w:trHeight w:val="349"/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09A9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Tỉ lệ chung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B9467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70%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8FE80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30%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81F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100%</w:t>
            </w:r>
          </w:p>
        </w:tc>
      </w:tr>
    </w:tbl>
    <w:p w14:paraId="788255F1" w14:textId="77777777" w:rsidR="00316056" w:rsidRPr="00DC5792" w:rsidRDefault="00316056">
      <w:pPr>
        <w:rPr>
          <w:rFonts w:ascii="Times New Roman" w:hAnsi="Times New Roman" w:cs="Times New Roman"/>
        </w:rPr>
      </w:pPr>
    </w:p>
    <w:p w14:paraId="4D92D823" w14:textId="3C967B88" w:rsidR="006D242E" w:rsidRPr="00DC5792" w:rsidRDefault="006D242E">
      <w:pPr>
        <w:spacing w:after="120"/>
        <w:rPr>
          <w:rFonts w:ascii="Times New Roman" w:eastAsia="Calibri" w:hAnsi="Times New Roman" w:cs="Times New Roman"/>
          <w:b/>
        </w:rPr>
      </w:pPr>
    </w:p>
    <w:p w14:paraId="3B27F3E4" w14:textId="211500EB" w:rsidR="00AF74FC" w:rsidRPr="00DC5792" w:rsidRDefault="00AF74FC" w:rsidP="00AF74FC">
      <w:pPr>
        <w:spacing w:after="240"/>
        <w:jc w:val="center"/>
        <w:rPr>
          <w:rFonts w:ascii="Times New Roman" w:eastAsia="Calibri" w:hAnsi="Times New Roman" w:cs="Times New Roman"/>
          <w:b/>
        </w:rPr>
      </w:pPr>
      <w:r w:rsidRPr="00DC5792">
        <w:rPr>
          <w:rFonts w:ascii="Times New Roman" w:eastAsia="Calibri" w:hAnsi="Times New Roman" w:cs="Times New Roman"/>
          <w:b/>
        </w:rPr>
        <w:t xml:space="preserve">2. </w:t>
      </w:r>
      <w:r w:rsidRPr="00DC5792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Pr="00DC5792">
        <w:rPr>
          <w:rFonts w:ascii="Times New Roman" w:eastAsia="Calibri" w:hAnsi="Times New Roman" w:cs="Times New Roman"/>
          <w:b/>
        </w:rPr>
        <w:t>ĐỀ KIỂM TRA</w:t>
      </w:r>
      <w:r w:rsidRPr="00DC5792">
        <w:rPr>
          <w:rFonts w:ascii="Times New Roman" w:eastAsia="Calibri" w:hAnsi="Times New Roman" w:cs="Times New Roman"/>
          <w:b/>
          <w:lang w:val="vi-VN"/>
        </w:rPr>
        <w:t xml:space="preserve"> </w:t>
      </w:r>
      <w:r w:rsidR="006F10EB" w:rsidRPr="00DC5792">
        <w:rPr>
          <w:rFonts w:ascii="Times New Roman" w:eastAsia="Calibri" w:hAnsi="Times New Roman" w:cs="Times New Roman"/>
          <w:b/>
        </w:rPr>
        <w:t>CUỐI</w:t>
      </w:r>
      <w:r w:rsidRPr="00DC5792">
        <w:rPr>
          <w:rFonts w:ascii="Times New Roman" w:eastAsia="Calibri" w:hAnsi="Times New Roman" w:cs="Times New Roman"/>
          <w:b/>
        </w:rPr>
        <w:t xml:space="preserve"> HỌC KÌ 1 </w:t>
      </w:r>
      <w:r w:rsidRPr="00DC5792"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 w:rsidRPr="00DC5792">
        <w:rPr>
          <w:rFonts w:ascii="Times New Roman" w:eastAsia="Calibri" w:hAnsi="Times New Roman" w:cs="Times New Roman"/>
          <w:b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692"/>
        <w:gridCol w:w="2036"/>
        <w:gridCol w:w="4643"/>
        <w:gridCol w:w="1557"/>
        <w:gridCol w:w="1557"/>
        <w:gridCol w:w="1557"/>
        <w:gridCol w:w="1554"/>
      </w:tblGrid>
      <w:tr w:rsidR="002F58A4" w:rsidRPr="004437C6" w14:paraId="72086882" w14:textId="77777777" w:rsidTr="00AF74FC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36B1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D501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63C0" w14:textId="77777777" w:rsidR="00AF74FC" w:rsidRPr="00DC5792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952B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52FC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Số câu hỏi theo mức độ nhận thức</w:t>
            </w:r>
          </w:p>
        </w:tc>
      </w:tr>
      <w:tr w:rsidR="002F58A4" w:rsidRPr="00DC5792" w14:paraId="450D4012" w14:textId="77777777" w:rsidTr="00AF74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30B2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050B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B73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93F2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9B75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 xml:space="preserve">Nhận </w:t>
            </w:r>
            <w:proofErr w:type="spellStart"/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biêt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A99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A49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88D0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Vận dụng cao</w:t>
            </w:r>
          </w:p>
        </w:tc>
      </w:tr>
      <w:tr w:rsidR="002F58A4" w:rsidRPr="00DC5792" w14:paraId="36FC28A0" w14:textId="77777777" w:rsidTr="00546E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F6E" w14:textId="02AF4377" w:rsidR="000D426E" w:rsidRPr="00DC5792" w:rsidRDefault="000D426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53B" w14:textId="29C3B727" w:rsidR="000D426E" w:rsidRPr="00DC5792" w:rsidRDefault="000D426E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  <w:t>Bất phương trình và hệ bất phương trình bậc nhất hai ẩn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63A" w14:textId="77777777" w:rsidR="000D426E" w:rsidRPr="00DC5792" w:rsidRDefault="000D426E" w:rsidP="001F72A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>Bất phương trình bậc nhất hai ẩn và ứng dụng</w:t>
            </w:r>
          </w:p>
          <w:p w14:paraId="7C7CF573" w14:textId="77777777" w:rsidR="000D426E" w:rsidRPr="00DC5792" w:rsidRDefault="000D426E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160" w14:textId="77777777" w:rsidR="0076191B" w:rsidRPr="007E4DAD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  <w:r w:rsidRPr="0076191B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7E4DAD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>:</w:t>
            </w:r>
          </w:p>
          <w:p w14:paraId="5CF4A70E" w14:textId="77777777" w:rsidR="0076191B" w:rsidRPr="0076191B" w:rsidRDefault="0076191B" w:rsidP="0076191B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Nhận biết được bất phương trình và hệ bất phương trình bậc nhất hai ẩn.</w:t>
            </w:r>
          </w:p>
          <w:p w14:paraId="30B9B35B" w14:textId="77777777" w:rsidR="0076191B" w:rsidRPr="007E4DAD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b/>
                <w:i/>
                <w:spacing w:val="-4"/>
                <w:lang w:val="da-DK"/>
              </w:rPr>
              <w:t>Thông hiểu:</w:t>
            </w:r>
          </w:p>
          <w:p w14:paraId="60E147FE" w14:textId="48A6D1AF" w:rsidR="00BF2EED" w:rsidRPr="0076191B" w:rsidRDefault="0076191B" w:rsidP="0076191B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Biểu diễn được miền nghiệm của bất phương trình và hệ bất phương trình bậc nhất hai ẩn trên mặt phẳng toạ độ.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7D8" w14:textId="275D7AE7" w:rsidR="000D426E" w:rsidRPr="00DC5792" w:rsidRDefault="00366B4F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Câu 1,2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AE0" w14:textId="39E7A5CB" w:rsidR="000D426E" w:rsidRPr="00DC5792" w:rsidRDefault="00366B4F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Câu 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250" w14:textId="77777777" w:rsidR="000D426E" w:rsidRPr="00DC5792" w:rsidRDefault="000D426E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FDC" w14:textId="77777777" w:rsidR="000D426E" w:rsidRPr="00DC5792" w:rsidRDefault="000D426E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</w:tr>
      <w:tr w:rsidR="002F58A4" w:rsidRPr="00DC5792" w14:paraId="016D7781" w14:textId="77777777" w:rsidTr="00BF2EED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714C" w14:textId="6F605F6E" w:rsidR="00BF2EED" w:rsidRPr="00DC5792" w:rsidRDefault="00BF2EED" w:rsidP="00BF2EED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76BCA" w14:textId="39A2BDE7" w:rsidR="00BF2EED" w:rsidRPr="00DC5792" w:rsidRDefault="00BF2EED" w:rsidP="00BF2EE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 xml:space="preserve">Hệ thức lượng trong tam giác.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5E7" w14:textId="77777777" w:rsidR="00BF2EED" w:rsidRPr="00DC5792" w:rsidRDefault="00BF2EED" w:rsidP="003773D6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 xml:space="preserve">Hệ thức lượng trong tam giác. Định lí côsin. Định lí sin. Công thức tính diện tích tam giác. Giải tam </w:t>
            </w: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lastRenderedPageBreak/>
              <w:t>giác</w:t>
            </w:r>
          </w:p>
          <w:p w14:paraId="3E27F983" w14:textId="77777777" w:rsidR="00BF2EED" w:rsidRPr="00DC5792" w:rsidRDefault="00BF2EED" w:rsidP="003773D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pacing w:val="-8"/>
              </w:rPr>
              <w:t>(4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4FB0" w14:textId="77777777" w:rsidR="0076191B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76191B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lastRenderedPageBreak/>
              <w:t xml:space="preserve">Nhận biết </w:t>
            </w:r>
            <w:r w:rsidRPr="0076191B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58605549" w14:textId="64F3D0AD" w:rsidR="0076191B" w:rsidRPr="0076191B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-</w:t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Nhận biết được giá trị lượng giác của một góc từ 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đến 18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.</w:t>
            </w:r>
          </w:p>
          <w:p w14:paraId="02B4C98F" w14:textId="77777777" w:rsidR="0076191B" w:rsidRPr="007E4DAD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</w:rPr>
            </w:pPr>
            <w:r w:rsidRPr="007E4DAD">
              <w:rPr>
                <w:rFonts w:ascii="Times New Roman" w:eastAsia="Calibri" w:hAnsi="Times New Roman" w:cs="Times New Roman"/>
                <w:b/>
                <w:i/>
                <w:spacing w:val="-4"/>
              </w:rPr>
              <w:t>Thông hiểu:</w:t>
            </w:r>
          </w:p>
          <w:p w14:paraId="6CA525F9" w14:textId="77777777" w:rsidR="0076191B" w:rsidRPr="0076191B" w:rsidRDefault="0076191B" w:rsidP="0076191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Tính được giá trị lượng giác (đúng hoặc gần </w:t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lastRenderedPageBreak/>
              <w:t xml:space="preserve">đúng) của một góc từ 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đến 18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bằng máy tính cầm tay.</w:t>
            </w:r>
          </w:p>
          <w:p w14:paraId="16AEB60D" w14:textId="77777777" w:rsidR="0076191B" w:rsidRPr="0076191B" w:rsidRDefault="0076191B" w:rsidP="0076191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Giải thích được hệ thức liên hệ giữa giá trị lượng giác của các góc phụ nhau, bù nhau.</w:t>
            </w:r>
          </w:p>
          <w:p w14:paraId="25B367BE" w14:textId="2936705F" w:rsidR="00BF2EED" w:rsidRPr="00E06CAB" w:rsidRDefault="0076191B" w:rsidP="00E06CA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Giải thích được các hệ thức lượng cơ bản trong tam giác: định lí côsin, định lí sin, công thức tính diện tích tam giác.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231" w14:textId="77777777" w:rsidR="00BF2EED" w:rsidRPr="00DC5792" w:rsidRDefault="00366B4F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lastRenderedPageBreak/>
              <w:t>Câu4,5</w:t>
            </w:r>
          </w:p>
          <w:p w14:paraId="048318E0" w14:textId="1F94CC29" w:rsidR="00366B4F" w:rsidRPr="00DC5792" w:rsidRDefault="00366B4F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019D" w14:textId="77777777" w:rsidR="00366B4F" w:rsidRPr="00DC5792" w:rsidRDefault="00366B4F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 xml:space="preserve">Câu 6 </w:t>
            </w:r>
          </w:p>
          <w:p w14:paraId="69104331" w14:textId="38BEB3D6" w:rsidR="00BF2EED" w:rsidRPr="00DC5792" w:rsidRDefault="00366B4F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TL câu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843" w14:textId="77777777" w:rsidR="00BF2EED" w:rsidRPr="00DC5792" w:rsidRDefault="00BF2EED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6AC" w14:textId="77777777" w:rsidR="00BF2EED" w:rsidRPr="00DC5792" w:rsidRDefault="00BF2EED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79513A2E" w14:textId="77777777" w:rsidTr="00DC5792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E3C72" w14:textId="5F3A00BC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1BE2D" w14:textId="32F38BD4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  <w:t>Véc tơ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A346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Khái niệm mở đầu</w:t>
            </w:r>
          </w:p>
          <w:p w14:paraId="2DD29AB5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Tổng hiệu hai véc tơ</w:t>
            </w:r>
          </w:p>
          <w:p w14:paraId="0385E946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Tích của véc tơ với một số</w:t>
            </w:r>
          </w:p>
          <w:p w14:paraId="4352DBE6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Véc tơ trong mặt phẳng tọa độ</w:t>
            </w:r>
          </w:p>
          <w:p w14:paraId="33D9A4B5" w14:textId="5CCAEC9B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Tích vô hướng của hai véc tơ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2C2D" w14:textId="77777777" w:rsidR="00D35124" w:rsidRPr="007E4DAD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7E4DAD">
              <w:rPr>
                <w:rFonts w:ascii="Times New Roman" w:eastAsia="Calibri" w:hAnsi="Times New Roman" w:cs="Times New Roman"/>
                <w:b/>
                <w:i/>
                <w:spacing w:val="-8"/>
                <w:lang w:val="da-DK"/>
              </w:rPr>
              <w:t>:</w:t>
            </w:r>
          </w:p>
          <w:p w14:paraId="41A695D6" w14:textId="77777777" w:rsidR="00D35124" w:rsidRPr="00DC5792" w:rsidRDefault="00D35124" w:rsidP="00D35124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Nhận biết được khái niệm vectơ, vectơ bằng nhau, vectơ-không. </w:t>
            </w:r>
          </w:p>
          <w:p w14:paraId="2ECF0444" w14:textId="77777777" w:rsidR="00D35124" w:rsidRPr="007E4DAD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b/>
                <w:i/>
                <w:spacing w:val="-4"/>
                <w:lang w:val="da-DK"/>
              </w:rPr>
              <w:t>Thông hiểu:</w:t>
            </w:r>
          </w:p>
          <w:p w14:paraId="56E37028" w14:textId="77777777" w:rsidR="00D35124" w:rsidRPr="00DC5792" w:rsidRDefault="00D35124" w:rsidP="00D35124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Thực hiện được các phép toán trên vectơ (tổng và hiệu hai vectơ, tích của một số với vectơ, tích vô hướng của hai vectơ) </w:t>
            </w:r>
          </w:p>
          <w:p w14:paraId="6E5284FF" w14:textId="77777777" w:rsidR="00D35124" w:rsidRPr="00DC5792" w:rsidRDefault="00D35124" w:rsidP="00D35124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>- Mô tả được những tính chất hình học (ba điểm thẳng hàng, trung điểm của đoạn thẳng, trọng tâm của tam giác,...) bằng vectơ.</w:t>
            </w:r>
          </w:p>
          <w:p w14:paraId="6EC51C00" w14:textId="77777777" w:rsidR="00D35124" w:rsidRPr="007E4DAD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  <w:t>V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7E4DA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  <w:t>:</w:t>
            </w:r>
          </w:p>
          <w:p w14:paraId="53C132DE" w14:textId="7EB7115C" w:rsidR="00D35124" w:rsidRPr="0076191B" w:rsidRDefault="00D35124" w:rsidP="0076191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>– Sử dụng được vectơ và các phép toán trên vectơ để giải thích một số hiện tượng có liên quan đến Vật lí và Hoá học (ví dụ: những vấn đề liên quan đến lực, đến chuyển động,...).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B13" w14:textId="7074FC64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982" w14:textId="47AB3166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F1C" w14:textId="0705DD61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6E0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4BFA248B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A22B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1E31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E16" w14:textId="16AF6AF3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F522" w14:textId="737378EC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C33C" w14:textId="5701AD45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9,10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C33D" w14:textId="06411E60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11,12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153" w14:textId="58EBC9D0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1C8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5CC05723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B0C9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5D0CF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5B1C" w14:textId="4083311A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C06B4" w14:textId="4835AE60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6D0" w14:textId="5FBC934F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14, 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0DC" w14:textId="32E3205A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16, 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3B6" w14:textId="5C291CF2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427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468B63D5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3DCF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E93E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E74" w14:textId="678A63A9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3DAA" w14:textId="27034BF6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075" w14:textId="61113979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19,20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035" w14:textId="04BF02F9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B7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1BF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2AC02F03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3F3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1A4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7B8B" w14:textId="23CDFD2D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A9A" w14:textId="77777777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4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DE3E" w14:textId="2562C9F2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22, 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EABB" w14:textId="04896BB5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3E8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25</w:t>
            </w:r>
          </w:p>
          <w:p w14:paraId="64F35611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</w:p>
          <w:p w14:paraId="2901EB97" w14:textId="6639A4B0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TL câu 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C9A9" w14:textId="31095031" w:rsidR="00D35124" w:rsidRPr="00DC5792" w:rsidRDefault="00756E1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 xml:space="preserve">TL </w:t>
            </w: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câu 4</w:t>
            </w:r>
          </w:p>
        </w:tc>
      </w:tr>
      <w:tr w:rsidR="00D35124" w:rsidRPr="00DC5792" w14:paraId="5D6F88CD" w14:textId="77777777" w:rsidTr="00C35AB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A060" w14:textId="1ADFFC6A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596B" w14:textId="7B096F04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Số gần đúng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95BA3" w14:textId="77777777" w:rsidR="00D35124" w:rsidRPr="00DC5792" w:rsidRDefault="00D35124" w:rsidP="000D7A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Số gần đúng và sai số</w:t>
            </w:r>
          </w:p>
          <w:p w14:paraId="61882FD7" w14:textId="59B4E601" w:rsidR="00D35124" w:rsidRPr="00DC5792" w:rsidRDefault="00D35124" w:rsidP="000D7A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59E28" w14:textId="77777777" w:rsidR="00D35124" w:rsidRPr="007E4DAD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7E4DAD">
              <w:rPr>
                <w:rFonts w:ascii="Times New Roman" w:eastAsia="Calibri" w:hAnsi="Times New Roman" w:cs="Times New Roman"/>
                <w:b/>
                <w:i/>
                <w:spacing w:val="-8"/>
                <w:lang w:val="da-DK"/>
              </w:rPr>
              <w:t>:</w:t>
            </w:r>
          </w:p>
          <w:p w14:paraId="00E147F7" w14:textId="77777777" w:rsidR="00D35124" w:rsidRPr="007E4DAD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color w:val="000000"/>
                <w:lang w:val="da-DK"/>
              </w:rPr>
              <w:t>– Hiểu được khái niệm số gần đúng, sai số tuyệt đối.</w:t>
            </w:r>
          </w:p>
          <w:p w14:paraId="5D9283A1" w14:textId="77777777" w:rsidR="00D35124" w:rsidRPr="007E4DAD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b/>
                <w:i/>
                <w:spacing w:val="-4"/>
                <w:lang w:val="da-DK"/>
              </w:rPr>
              <w:t>Thông hiểu:</w:t>
            </w:r>
          </w:p>
          <w:p w14:paraId="58D09A78" w14:textId="77777777" w:rsidR="00D35124" w:rsidRPr="007E4DAD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Xác định được số gần đúng của một số với </w:t>
            </w:r>
            <w:r w:rsidRPr="007E4DAD">
              <w:rPr>
                <w:rFonts w:ascii="Times New Roman" w:eastAsia="Calibri" w:hAnsi="Times New Roman" w:cs="Times New Roman"/>
                <w:color w:val="000000"/>
                <w:lang w:val="da-DK"/>
              </w:rPr>
              <w:lastRenderedPageBreak/>
              <w:t>độ chính xác cho trước.</w:t>
            </w:r>
          </w:p>
          <w:p w14:paraId="55C2D0DF" w14:textId="77777777" w:rsidR="00D35124" w:rsidRPr="007E4DAD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color w:val="000000"/>
                <w:lang w:val="da-DK"/>
              </w:rPr>
              <w:t>– Xác định được sai số tương đối của số gần đúng.</w:t>
            </w:r>
          </w:p>
          <w:p w14:paraId="2DD3EEB4" w14:textId="77777777" w:rsidR="00D35124" w:rsidRPr="007E4DAD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  <w:t>V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7E4DA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  <w:t>:</w:t>
            </w:r>
          </w:p>
          <w:p w14:paraId="36793440" w14:textId="77777777" w:rsidR="00D35124" w:rsidRPr="007E4DAD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E4DAD">
              <w:rPr>
                <w:rFonts w:ascii="Times New Roman" w:eastAsia="Calibri" w:hAnsi="Times New Roman" w:cs="Times New Roman"/>
                <w:color w:val="000000"/>
                <w:lang w:val="da-DK"/>
              </w:rPr>
              <w:t>– Xác định được số quy tròn của số gần đúng với độ chính xác cho trước.</w:t>
            </w:r>
          </w:p>
          <w:p w14:paraId="40A0405E" w14:textId="62D65251" w:rsidR="00D35124" w:rsidRPr="00DC5792" w:rsidRDefault="00D35124" w:rsidP="00D35124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lang w:val="vi-VN"/>
              </w:rPr>
            </w:pPr>
            <w:r w:rsidRPr="007E4DAD">
              <w:rPr>
                <w:rFonts w:ascii="Times New Roman" w:eastAsia="Calibri" w:hAnsi="Times New Roman" w:cs="Times New Roman"/>
                <w:color w:val="000000"/>
                <w:lang w:val="da-DK"/>
              </w:rPr>
              <w:t>– Biết sử dụng máy tính cầm tay để tính toán với các số gần đúng.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A40" w14:textId="015D340E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lastRenderedPageBreak/>
              <w:t>Câu 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CDD" w14:textId="4F7BF490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E8A" w14:textId="0AFA6CDC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F53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4DDF9E1D" w14:textId="77777777" w:rsidTr="00C35AB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E2FA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6112" w14:textId="77777777" w:rsidR="00D35124" w:rsidRPr="00DC5792" w:rsidRDefault="00D35124" w:rsidP="003773D6">
            <w:pPr>
              <w:spacing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79E" w14:textId="1039C00D" w:rsidR="00D35124" w:rsidRPr="00DC5792" w:rsidRDefault="00D35124" w:rsidP="000D7A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E8F" w14:textId="59D8BB85" w:rsidR="00D35124" w:rsidRPr="00DC5792" w:rsidRDefault="00D35124" w:rsidP="000D7A74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3EF3" w14:textId="138D9D9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29,30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2430" w14:textId="77777777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31</w:t>
            </w: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 xml:space="preserve"> </w:t>
            </w:r>
          </w:p>
          <w:p w14:paraId="7C40B270" w14:textId="6BD40AE5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TL câu 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C2B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 xml:space="preserve">Câu 32 </w:t>
            </w:r>
          </w:p>
          <w:p w14:paraId="590A5B70" w14:textId="133DE565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EFA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2F58A4" w:rsidRPr="00DC5792" w14:paraId="55D3FADB" w14:textId="77777777" w:rsidTr="001230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181" w14:textId="51C5D527" w:rsidR="00924F57" w:rsidRPr="00DC5792" w:rsidRDefault="00924F57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97F" w14:textId="77777777" w:rsidR="00924F57" w:rsidRPr="00DC5792" w:rsidRDefault="00924F57" w:rsidP="003773D6">
            <w:pPr>
              <w:spacing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CF9" w14:textId="77777777" w:rsidR="00924F57" w:rsidRPr="007E4DAD" w:rsidRDefault="00924F57" w:rsidP="000D7A74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i/>
                <w:color w:val="000000" w:themeColor="text1"/>
                <w:lang w:val="vi-VN"/>
              </w:rPr>
              <w:t xml:space="preserve">Các số đặc trưng </w:t>
            </w:r>
            <w:r w:rsidRPr="007E4D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da-DK"/>
              </w:rPr>
              <w:t>đo mức độ phân tán</w:t>
            </w:r>
          </w:p>
          <w:p w14:paraId="0BA4397E" w14:textId="1641000D" w:rsidR="00DC5792" w:rsidRPr="00DC5792" w:rsidRDefault="00DC5792" w:rsidP="000D7A74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lang w:val="vi-VN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C4A" w14:textId="77777777" w:rsidR="00DC5792" w:rsidRPr="007E4DAD" w:rsidRDefault="00DC5792" w:rsidP="00DC5792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vi-VN"/>
              </w:rPr>
            </w:pPr>
            <w:r w:rsidRPr="007E4DAD">
              <w:rPr>
                <w:rFonts w:ascii="Times New Roman" w:eastAsia="Calibri" w:hAnsi="Times New Roman" w:cs="Times New Roman"/>
                <w:b/>
                <w:i/>
                <w:spacing w:val="-4"/>
                <w:lang w:val="vi-VN"/>
              </w:rPr>
              <w:t>Thông hiểu:</w:t>
            </w:r>
          </w:p>
          <w:p w14:paraId="7D3F98FC" w14:textId="77777777" w:rsidR="00924F57" w:rsidRPr="00DC5792" w:rsidRDefault="00DC5792" w:rsidP="00DC5792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 w:rsidRPr="007E4DAD">
              <w:rPr>
                <w:rFonts w:ascii="Times New Roman" w:eastAsia="Calibri" w:hAnsi="Times New Roman" w:cs="Times New Roman"/>
                <w:color w:val="000000"/>
                <w:lang w:val="vi-VN"/>
              </w:rPr>
              <w:t>Phát hiện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</w:t>
            </w:r>
            <w:r w:rsidRPr="007E4DAD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và lí giải 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được số liệu không chính xác </w:t>
            </w:r>
            <w:r w:rsidRPr="007E4DAD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dựa trên 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>mối liên hệ toán học đơn giản giữa các số liệu đã được biểu diễn</w:t>
            </w:r>
            <w:r w:rsidRPr="007E4DAD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>trong nh</w:t>
            </w:r>
            <w:r w:rsidRPr="007E4DAD">
              <w:rPr>
                <w:rFonts w:ascii="Times New Roman" w:eastAsia="Calibri" w:hAnsi="Times New Roman" w:cs="Times New Roman"/>
                <w:color w:val="000000"/>
                <w:lang w:val="vi-VN"/>
              </w:rPr>
              <w:t>iều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ví dụ.</w:t>
            </w:r>
          </w:p>
          <w:p w14:paraId="0F5B3496" w14:textId="77777777" w:rsidR="00DC5792" w:rsidRPr="007E4DAD" w:rsidRDefault="00DC5792" w:rsidP="00DC5792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7E4DA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V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7E4DA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:</w:t>
            </w:r>
          </w:p>
          <w:p w14:paraId="38FD1E7B" w14:textId="77777777" w:rsidR="00DC5792" w:rsidRPr="00DC5792" w:rsidRDefault="00DC5792" w:rsidP="00DC5792">
            <w:pPr>
              <w:suppressAutoHyphens/>
              <w:spacing w:before="60" w:after="60" w:line="259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– Tính được số đặc trưng 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đo xu thế trung tâm cho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mẫu số liệu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không ghép nhóm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: số trung bình cộng 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(hay số trung bình),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trung vị (</w:t>
            </w: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vi-VN"/>
              </w:rPr>
              <w:t>median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), 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tứ phân vị (</w:t>
            </w:r>
            <w:r w:rsidRPr="007E4DAD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>quartiles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),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mốt (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>mode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).</w:t>
            </w:r>
          </w:p>
          <w:p w14:paraId="6187332B" w14:textId="77777777" w:rsidR="00DC5792" w:rsidRPr="007E4DAD" w:rsidRDefault="00DC5792" w:rsidP="00DC5792">
            <w:pPr>
              <w:suppressAutoHyphens/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</w:pPr>
            <w:r w:rsidRPr="007E4DA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Vận dụng cao</w:t>
            </w:r>
          </w:p>
          <w:p w14:paraId="363E4DC6" w14:textId="3A131F1A" w:rsidR="00DC5792" w:rsidRPr="00271E86" w:rsidRDefault="00DC5792" w:rsidP="00271E86">
            <w:pPr>
              <w:suppressAutoHyphens/>
              <w:spacing w:before="60" w:after="60" w:line="259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– 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Giải thích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được ý nghĩa và vai trò của 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các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số đặc trưng </w:t>
            </w:r>
            <w:r w:rsidRPr="007E4DAD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nói trên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của mẫu số liệu trong thực tiễn.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64D9" w14:textId="5170F719" w:rsidR="00924F57" w:rsidRPr="00DC5792" w:rsidRDefault="008F001E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da-DK"/>
              </w:rPr>
              <w:t>Câu 33, 34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89FC" w14:textId="0DAEAD72" w:rsidR="00924F57" w:rsidRPr="00DC5792" w:rsidRDefault="008F001E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861" w14:textId="77777777" w:rsidR="00924F57" w:rsidRPr="00DC5792" w:rsidRDefault="00924F57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74B" w14:textId="77777777" w:rsidR="00924F57" w:rsidRPr="00DC5792" w:rsidRDefault="00924F57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2F58A4" w:rsidRPr="00DC5792" w14:paraId="70AE83C9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E72" w14:textId="77777777" w:rsidR="00924F57" w:rsidRPr="00DC5792" w:rsidRDefault="00924F57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lang w:val="en-AU"/>
              </w:rPr>
              <w:t>Tổng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B2C" w14:textId="77777777" w:rsidR="00924F57" w:rsidRPr="00DC5792" w:rsidRDefault="00924F57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611" w14:textId="0D0631D6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746" w14:textId="78604318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DE3" w14:textId="712F8589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5EB" w14:textId="77777777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</w:t>
            </w:r>
          </w:p>
        </w:tc>
      </w:tr>
      <w:tr w:rsidR="002F58A4" w:rsidRPr="00DC5792" w14:paraId="2AA97885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B7CB" w14:textId="77777777" w:rsidR="00924F57" w:rsidRPr="00DC5792" w:rsidRDefault="00924F57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lang w:val="en-AU"/>
              </w:rPr>
              <w:t>Tỉ lệ %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7A9" w14:textId="77777777" w:rsidR="00924F57" w:rsidRPr="00DC5792" w:rsidRDefault="00924F57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467" w14:textId="14ED5F24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36%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6EB" w14:textId="22A7018B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34%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6D3" w14:textId="2BCC2FF5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20%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AC7" w14:textId="05962091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10%</w:t>
            </w:r>
          </w:p>
        </w:tc>
      </w:tr>
      <w:tr w:rsidR="00924F57" w:rsidRPr="00DC5792" w14:paraId="41AD7789" w14:textId="77777777" w:rsidTr="00AF74FC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C72" w14:textId="77777777" w:rsidR="00924F57" w:rsidRPr="00DC5792" w:rsidRDefault="00924F57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lang w:val="en-AU"/>
              </w:rPr>
              <w:t>Tỉ lệ chung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69A" w14:textId="77777777" w:rsidR="00924F57" w:rsidRPr="00DC5792" w:rsidRDefault="00924F57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1ABB" w14:textId="77777777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4A47" w14:textId="77777777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30%</w:t>
            </w:r>
          </w:p>
        </w:tc>
      </w:tr>
    </w:tbl>
    <w:p w14:paraId="36CF926B" w14:textId="77777777" w:rsidR="00AF74FC" w:rsidRPr="00DC5792" w:rsidRDefault="00AF74FC" w:rsidP="00E06CAB">
      <w:pPr>
        <w:rPr>
          <w:rFonts w:ascii="Times New Roman" w:hAnsi="Times New Roman" w:cs="Times New Roman"/>
          <w:color w:val="000000" w:themeColor="text1"/>
        </w:rPr>
      </w:pPr>
    </w:p>
    <w:sectPr w:rsidR="00AF74FC" w:rsidRPr="00DC5792" w:rsidSect="005E751B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4CD3"/>
    <w:multiLevelType w:val="hybridMultilevel"/>
    <w:tmpl w:val="80B8AFA6"/>
    <w:lvl w:ilvl="0" w:tplc="18921D80">
      <w:start w:val="1"/>
      <w:numFmt w:val="decimal"/>
      <w:lvlText w:val="Câu %1."/>
      <w:lvlJc w:val="left"/>
      <w:pPr>
        <w:ind w:left="3663" w:hanging="360"/>
      </w:pPr>
      <w:rPr>
        <w:rFonts w:ascii="Times New Roman" w:hAnsi="Times New Roman" w:hint="default"/>
        <w:b/>
        <w:i w:val="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383" w:hanging="360"/>
      </w:pPr>
    </w:lvl>
    <w:lvl w:ilvl="2" w:tplc="0409001B" w:tentative="1">
      <w:start w:val="1"/>
      <w:numFmt w:val="lowerRoman"/>
      <w:lvlText w:val="%3."/>
      <w:lvlJc w:val="right"/>
      <w:pPr>
        <w:ind w:left="5103" w:hanging="180"/>
      </w:pPr>
    </w:lvl>
    <w:lvl w:ilvl="3" w:tplc="0409000F" w:tentative="1">
      <w:start w:val="1"/>
      <w:numFmt w:val="decimal"/>
      <w:lvlText w:val="%4."/>
      <w:lvlJc w:val="left"/>
      <w:pPr>
        <w:ind w:left="5823" w:hanging="360"/>
      </w:pPr>
    </w:lvl>
    <w:lvl w:ilvl="4" w:tplc="04090019" w:tentative="1">
      <w:start w:val="1"/>
      <w:numFmt w:val="lowerLetter"/>
      <w:lvlText w:val="%5."/>
      <w:lvlJc w:val="left"/>
      <w:pPr>
        <w:ind w:left="6543" w:hanging="360"/>
      </w:pPr>
    </w:lvl>
    <w:lvl w:ilvl="5" w:tplc="0409001B" w:tentative="1">
      <w:start w:val="1"/>
      <w:numFmt w:val="lowerRoman"/>
      <w:lvlText w:val="%6."/>
      <w:lvlJc w:val="right"/>
      <w:pPr>
        <w:ind w:left="7263" w:hanging="180"/>
      </w:pPr>
    </w:lvl>
    <w:lvl w:ilvl="6" w:tplc="0409000F" w:tentative="1">
      <w:start w:val="1"/>
      <w:numFmt w:val="decimal"/>
      <w:lvlText w:val="%7."/>
      <w:lvlJc w:val="left"/>
      <w:pPr>
        <w:ind w:left="7983" w:hanging="360"/>
      </w:pPr>
    </w:lvl>
    <w:lvl w:ilvl="7" w:tplc="04090019" w:tentative="1">
      <w:start w:val="1"/>
      <w:numFmt w:val="lowerLetter"/>
      <w:lvlText w:val="%8."/>
      <w:lvlJc w:val="left"/>
      <w:pPr>
        <w:ind w:left="8703" w:hanging="360"/>
      </w:pPr>
    </w:lvl>
    <w:lvl w:ilvl="8" w:tplc="0409001B" w:tentative="1">
      <w:start w:val="1"/>
      <w:numFmt w:val="lowerRoman"/>
      <w:lvlText w:val="%9."/>
      <w:lvlJc w:val="right"/>
      <w:pPr>
        <w:ind w:left="9423" w:hanging="180"/>
      </w:pPr>
    </w:lvl>
  </w:abstractNum>
  <w:abstractNum w:abstractNumId="1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46C9"/>
    <w:multiLevelType w:val="hybridMultilevel"/>
    <w:tmpl w:val="B370704A"/>
    <w:lvl w:ilvl="0" w:tplc="1040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4A"/>
    <w:rsid w:val="00043880"/>
    <w:rsid w:val="00065C53"/>
    <w:rsid w:val="000A2EEF"/>
    <w:rsid w:val="000D426E"/>
    <w:rsid w:val="000D7A74"/>
    <w:rsid w:val="000F6157"/>
    <w:rsid w:val="0012449C"/>
    <w:rsid w:val="00127809"/>
    <w:rsid w:val="00143937"/>
    <w:rsid w:val="0014758A"/>
    <w:rsid w:val="001F2C11"/>
    <w:rsid w:val="001F43FC"/>
    <w:rsid w:val="00205141"/>
    <w:rsid w:val="002162A8"/>
    <w:rsid w:val="00230B91"/>
    <w:rsid w:val="00251038"/>
    <w:rsid w:val="002511C5"/>
    <w:rsid w:val="002562EC"/>
    <w:rsid w:val="00256A03"/>
    <w:rsid w:val="00271E86"/>
    <w:rsid w:val="0027644A"/>
    <w:rsid w:val="0029031D"/>
    <w:rsid w:val="002A3137"/>
    <w:rsid w:val="002B28D3"/>
    <w:rsid w:val="002C6D9E"/>
    <w:rsid w:val="002D10B7"/>
    <w:rsid w:val="002D3E6C"/>
    <w:rsid w:val="002E4793"/>
    <w:rsid w:val="002F58A4"/>
    <w:rsid w:val="002F7C79"/>
    <w:rsid w:val="00316056"/>
    <w:rsid w:val="003326B7"/>
    <w:rsid w:val="003519B8"/>
    <w:rsid w:val="0035683C"/>
    <w:rsid w:val="00360362"/>
    <w:rsid w:val="00366B4F"/>
    <w:rsid w:val="003773D6"/>
    <w:rsid w:val="003B6712"/>
    <w:rsid w:val="003B68A7"/>
    <w:rsid w:val="003E29A9"/>
    <w:rsid w:val="003E6923"/>
    <w:rsid w:val="0041398B"/>
    <w:rsid w:val="004437C6"/>
    <w:rsid w:val="00477C0D"/>
    <w:rsid w:val="004A0ADA"/>
    <w:rsid w:val="004C2D90"/>
    <w:rsid w:val="004E5FBE"/>
    <w:rsid w:val="005A2079"/>
    <w:rsid w:val="005C7D75"/>
    <w:rsid w:val="005E751B"/>
    <w:rsid w:val="0060365C"/>
    <w:rsid w:val="00630E65"/>
    <w:rsid w:val="0069350A"/>
    <w:rsid w:val="006B3B39"/>
    <w:rsid w:val="006B52F1"/>
    <w:rsid w:val="006D242E"/>
    <w:rsid w:val="006D6932"/>
    <w:rsid w:val="006F10EB"/>
    <w:rsid w:val="0071216B"/>
    <w:rsid w:val="007356A6"/>
    <w:rsid w:val="0073765E"/>
    <w:rsid w:val="00747C0E"/>
    <w:rsid w:val="00751FCC"/>
    <w:rsid w:val="00756E16"/>
    <w:rsid w:val="0076191B"/>
    <w:rsid w:val="007A0B62"/>
    <w:rsid w:val="007A5052"/>
    <w:rsid w:val="007C2CD7"/>
    <w:rsid w:val="007D3B08"/>
    <w:rsid w:val="007E4DAD"/>
    <w:rsid w:val="00843827"/>
    <w:rsid w:val="00853497"/>
    <w:rsid w:val="0087099D"/>
    <w:rsid w:val="008977CE"/>
    <w:rsid w:val="008B51E6"/>
    <w:rsid w:val="008D31B8"/>
    <w:rsid w:val="008F001E"/>
    <w:rsid w:val="00911CA7"/>
    <w:rsid w:val="00924F57"/>
    <w:rsid w:val="0092667E"/>
    <w:rsid w:val="009440FB"/>
    <w:rsid w:val="009A1709"/>
    <w:rsid w:val="00A116A8"/>
    <w:rsid w:val="00A347F2"/>
    <w:rsid w:val="00A46033"/>
    <w:rsid w:val="00A473F6"/>
    <w:rsid w:val="00A724D1"/>
    <w:rsid w:val="00A73CD5"/>
    <w:rsid w:val="00A73CE1"/>
    <w:rsid w:val="00A9173C"/>
    <w:rsid w:val="00AC16C3"/>
    <w:rsid w:val="00AF74FC"/>
    <w:rsid w:val="00B00975"/>
    <w:rsid w:val="00B1201E"/>
    <w:rsid w:val="00B132D7"/>
    <w:rsid w:val="00B17296"/>
    <w:rsid w:val="00B2182E"/>
    <w:rsid w:val="00B71B23"/>
    <w:rsid w:val="00B832B8"/>
    <w:rsid w:val="00BB5E0C"/>
    <w:rsid w:val="00BC160D"/>
    <w:rsid w:val="00BF2EED"/>
    <w:rsid w:val="00C26231"/>
    <w:rsid w:val="00C42AAB"/>
    <w:rsid w:val="00C53C1D"/>
    <w:rsid w:val="00C829DF"/>
    <w:rsid w:val="00D32663"/>
    <w:rsid w:val="00D35124"/>
    <w:rsid w:val="00D46E9C"/>
    <w:rsid w:val="00D8079B"/>
    <w:rsid w:val="00D96AB8"/>
    <w:rsid w:val="00DA0EF1"/>
    <w:rsid w:val="00DC5792"/>
    <w:rsid w:val="00DC6976"/>
    <w:rsid w:val="00DE2389"/>
    <w:rsid w:val="00E06CAB"/>
    <w:rsid w:val="00E25E7F"/>
    <w:rsid w:val="00E42E6B"/>
    <w:rsid w:val="00E51A3E"/>
    <w:rsid w:val="00E64F67"/>
    <w:rsid w:val="00E65913"/>
    <w:rsid w:val="00EB3051"/>
    <w:rsid w:val="00EF09A6"/>
    <w:rsid w:val="00EF1A43"/>
    <w:rsid w:val="00F50FB8"/>
    <w:rsid w:val="00F6530B"/>
    <w:rsid w:val="00F7550A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AD67E"/>
  <w15:docId w15:val="{84EEB590-2B40-44C0-8B6A-CE0FF49C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F74F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D10B7"/>
  </w:style>
  <w:style w:type="character" w:customStyle="1" w:styleId="VerbatimChar">
    <w:name w:val="Verbatim Char"/>
    <w:rsid w:val="002D10B7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D10B7"/>
  </w:style>
  <w:style w:type="paragraph" w:customStyle="1" w:styleId="MTDisplayEquation">
    <w:name w:val="MTDisplayEquation"/>
    <w:basedOn w:val="Normal"/>
    <w:next w:val="Normal"/>
    <w:link w:val="MTDisplayEquationChar"/>
    <w:rsid w:val="002D10B7"/>
    <w:pPr>
      <w:tabs>
        <w:tab w:val="center" w:pos="4320"/>
        <w:tab w:val="right" w:pos="8640"/>
      </w:tabs>
      <w:spacing w:after="240" w:line="240" w:lineRule="atLeast"/>
    </w:pPr>
    <w:rPr>
      <w:rFonts w:ascii="Georgia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2D10B7"/>
    <w:rPr>
      <w:rFonts w:ascii="Georgia" w:hAnsiTheme="minorHAnsi"/>
      <w:sz w:val="22"/>
    </w:rPr>
  </w:style>
  <w:style w:type="paragraph" w:customStyle="1" w:styleId="Normal0">
    <w:name w:val="Normal_0"/>
    <w:qFormat/>
    <w:rsid w:val="002D10B7"/>
    <w:pPr>
      <w:widowControl w:val="0"/>
      <w:spacing w:after="0"/>
    </w:pPr>
    <w:rPr>
      <w:rFonts w:ascii="Arial" w:eastAsia="Arial" w:hAnsi="Arial" w:cs="Times New Roman"/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2D10B7"/>
    <w:rPr>
      <w:rFonts w:asciiTheme="minorHAnsi" w:hAnsi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2D10B7"/>
    <w:pPr>
      <w:spacing w:after="0" w:line="360" w:lineRule="auto"/>
      <w:jc w:val="center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D10B7"/>
    <w:rPr>
      <w:sz w:val="24"/>
    </w:rPr>
  </w:style>
  <w:style w:type="character" w:customStyle="1" w:styleId="YoungMixChar">
    <w:name w:val="YoungMix_Char"/>
    <w:rsid w:val="002D10B7"/>
    <w:rPr>
      <w:rFonts w:ascii="Times New Roman" w:hAnsi="Times New Roman" w:cs="Times New Roman" w:hint="default"/>
      <w:sz w:val="24"/>
    </w:rPr>
  </w:style>
  <w:style w:type="paragraph" w:customStyle="1" w:styleId="Normal043">
    <w:name w:val="Normal_0_43"/>
    <w:qFormat/>
    <w:rsid w:val="002D10B7"/>
    <w:pPr>
      <w:spacing w:after="0"/>
    </w:pPr>
    <w:rPr>
      <w:rFonts w:eastAsia="Calibri" w:cs="Times New Roman"/>
      <w:sz w:val="20"/>
      <w:szCs w:val="20"/>
    </w:rPr>
  </w:style>
  <w:style w:type="paragraph" w:customStyle="1" w:styleId="Normal1">
    <w:name w:val="Normal_1"/>
    <w:qFormat/>
    <w:rsid w:val="002D10B7"/>
    <w:pPr>
      <w:spacing w:after="0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2D10B7"/>
    <w:pPr>
      <w:spacing w:after="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0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632</Words>
  <Characters>3609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2023-10-11T02:50:00Z</dcterms:created>
  <dcterms:modified xsi:type="dcterms:W3CDTF">2023-12-20T00:33:00Z</dcterms:modified>
</cp:coreProperties>
</file>