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Thứ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…..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, ngày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….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tháng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…..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năm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……</w:t>
      </w:r>
    </w:p>
    <w:p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BÀI DẠY </w:t>
      </w:r>
    </w:p>
    <w:p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>
      <w:pPr>
        <w:spacing w:after="0" w:line="288" w:lineRule="auto"/>
        <w:jc w:val="center"/>
        <w:rPr>
          <w:rFonts w:ascii="Times New Roman" w:hAnsi="Times New Roman" w:eastAsia="Calibri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>BÀI</w:t>
      </w: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val="en-US"/>
        </w:rPr>
        <w:t xml:space="preserve"> Nhân số có bốn chữ số với số có một chữ số</w:t>
      </w: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 xml:space="preserve"> (Tiết 1)</w:t>
      </w:r>
    </w:p>
    <w:p>
      <w:pPr>
        <w:spacing w:after="0" w:line="288" w:lineRule="auto"/>
        <w:jc w:val="center"/>
        <w:rPr>
          <w:rFonts w:ascii="Times New Roman" w:hAnsi="Times New Roman" w:eastAsia="Calibri" w:cs="Times New Roman"/>
          <w:b/>
          <w:color w:val="auto"/>
          <w:sz w:val="28"/>
          <w:szCs w:val="28"/>
        </w:rPr>
      </w:pPr>
    </w:p>
    <w:p>
      <w:pPr>
        <w:spacing w:after="0" w:line="288" w:lineRule="auto"/>
        <w:ind w:firstLine="360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nl-NL"/>
        </w:rPr>
        <w:t xml:space="preserve">I.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en-US"/>
        </w:rPr>
        <w:t>MỤC TIÊU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nl-NL"/>
        </w:rPr>
        <w:t>:</w:t>
      </w:r>
    </w:p>
    <w:p>
      <w:pPr>
        <w:spacing w:after="0" w:line="288" w:lineRule="auto"/>
        <w:ind w:firstLine="360"/>
        <w:jc w:val="both"/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val="nl-NL"/>
        </w:rPr>
        <w:t>1.</w:t>
      </w: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en-US"/>
        </w:rPr>
        <w:t>Kiến thức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MinionPro-Regular" w:hAnsi="MinionPro-Regular" w:eastAsia="MinionPro-Regular" w:cs="MinionPro-Regular"/>
          <w:color w:val="000000" w:themeColor="text1"/>
          <w:kern w:val="0"/>
          <w:sz w:val="23"/>
          <w:szCs w:val="23"/>
          <w:lang w:val="en-US" w:eastAsia="zh-CN" w:bidi="ar"/>
          <w14:textFill>
            <w14:solidFill>
              <w14:schemeClr w14:val="tx1"/>
            </w14:solidFill>
          </w14:textFill>
        </w:rPr>
        <w:t>–</w:t>
      </w:r>
      <w:r>
        <w:rPr>
          <w:rFonts w:hint="default" w:ascii="Times New Roman" w:hAnsi="Times New Roman" w:eastAsia="MinionPro-Regular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Khái quát hoá việc nhân số có bốn chữ số với số có một chữ số (không nhớ, có nhớ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MinionPro-Regular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MinionPro-Regular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không quá hai lần và nhớ không liên tiếp)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MinionPro-Regular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MinionPro-Regular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- Thực hiện tính nhẩm, tính giá trị biểu thức, sử dụng mối quan hệ giữa phép nhân và phép chia.</w:t>
      </w:r>
    </w:p>
    <w:p>
      <w:pPr>
        <w:keepNext w:val="0"/>
        <w:keepLines w:val="0"/>
        <w:widowControl/>
        <w:suppressLineNumbers w:val="0"/>
        <w:jc w:val="left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hint="default" w:ascii="Times New Roman" w:hAnsi="Times New Roman" w:eastAsia="KZSVGO + MinionPro-Regular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- Giải quyết vấn đề đơn giản liên quan đến việc tính toán các số đo đại lượng</w:t>
      </w:r>
    </w:p>
    <w:p>
      <w:pPr>
        <w:spacing w:before="120" w:after="0" w:line="288" w:lineRule="auto"/>
        <w:ind w:firstLine="280" w:firstLineChars="100"/>
        <w:jc w:val="both"/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2. </w:t>
      </w: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en-US"/>
        </w:rPr>
        <w:t>Năng lực</w:t>
      </w:r>
    </w:p>
    <w:p>
      <w:pPr>
        <w:spacing w:before="120" w:after="0" w:line="288" w:lineRule="auto"/>
        <w:jc w:val="both"/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en-US"/>
        </w:rPr>
        <w:t>*</w:t>
      </w:r>
      <w:r>
        <w:rPr>
          <w:rFonts w:ascii="Times New Roman" w:hAnsi="Times New Roman" w:eastAsia="Times New Roman" w:cs="Times New Roman"/>
          <w:b w:val="0"/>
          <w:bCs/>
          <w:i/>
          <w:iCs/>
          <w:color w:val="auto"/>
          <w:sz w:val="28"/>
          <w:szCs w:val="28"/>
        </w:rPr>
        <w:t>Năng lực chung</w:t>
      </w:r>
      <w:r>
        <w:rPr>
          <w:rFonts w:hint="default" w:ascii="Times New Roman" w:hAnsi="Times New Roman" w:eastAsia="Times New Roman" w:cs="Times New Roman"/>
          <w:b w:val="0"/>
          <w:bCs/>
          <w:i/>
          <w:iCs/>
          <w:color w:val="auto"/>
          <w:sz w:val="28"/>
          <w:szCs w:val="28"/>
          <w:lang w:val="en-US"/>
        </w:rPr>
        <w:t>:</w:t>
      </w:r>
    </w:p>
    <w:p>
      <w:pPr>
        <w:spacing w:after="0" w:line="288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>
      <w:pPr>
        <w:spacing w:after="0" w:line="288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>
      <w:pPr>
        <w:spacing w:after="0" w:line="288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- Năng lực giao tiếp và hợp tác: hoạt động nhóm.</w:t>
      </w:r>
    </w:p>
    <w:p>
      <w:pPr>
        <w:spacing w:after="0" w:line="288" w:lineRule="auto"/>
        <w:jc w:val="both"/>
        <w:rPr>
          <w:rFonts w:hint="default" w:ascii="Times New Roman" w:hAnsi="Times New Roman" w:eastAsia="Times New Roman" w:cs="Times New Roman"/>
          <w:i/>
          <w:i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t>*</w:t>
      </w:r>
      <w:r>
        <w:rPr>
          <w:rFonts w:hint="default" w:ascii="Times New Roman" w:hAnsi="Times New Roman" w:eastAsia="Times New Roman" w:cs="Times New Roman"/>
          <w:i/>
          <w:iCs/>
          <w:color w:val="auto"/>
          <w:sz w:val="28"/>
          <w:szCs w:val="28"/>
          <w:lang w:val="en-US"/>
        </w:rPr>
        <w:t xml:space="preserve"> Năng lực riêng:</w:t>
      </w:r>
    </w:p>
    <w:p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/>
          <w:iCs/>
          <w:color w:val="auto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Tư duy và lập luận toán học, mô hình hóa toán học, giải quyết vấn đề toán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học, giao tiếp toán học.</w:t>
      </w:r>
    </w:p>
    <w:p>
      <w:pPr>
        <w:spacing w:before="120" w:after="0" w:line="288" w:lineRule="auto"/>
        <w:jc w:val="both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>3. Phẩm chất.</w:t>
      </w:r>
    </w:p>
    <w:p>
      <w:pPr>
        <w:spacing w:after="0" w:line="288" w:lineRule="auto"/>
        <w:ind w:firstLine="36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>
      <w:pPr>
        <w:spacing w:after="0" w:line="288" w:lineRule="auto"/>
        <w:ind w:firstLine="36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>
      <w:pPr>
        <w:spacing w:after="0" w:line="288" w:lineRule="auto"/>
        <w:ind w:firstLine="36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>
      <w:pPr>
        <w:spacing w:before="120" w:after="0" w:line="288" w:lineRule="auto"/>
        <w:ind w:firstLine="360"/>
        <w:jc w:val="both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II. ĐỒ DÙNG DẠY HỌC </w:t>
      </w:r>
    </w:p>
    <w:p>
      <w:pPr>
        <w:spacing w:after="0" w:line="288" w:lineRule="auto"/>
        <w:ind w:firstLine="360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GV: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t>SGV,</w:t>
      </w:r>
    </w:p>
    <w:p>
      <w:pPr>
        <w:spacing w:after="0" w:line="288" w:lineRule="auto"/>
        <w:ind w:firstLine="360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- HS: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t xml:space="preserve"> SGK, Bảng phụ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7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07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2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>
              <w:rPr>
                <w:rFonts w:ascii="Times New Roman" w:hAnsi="Times New Roman" w:eastAsia="Calibri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HS hát bài Lớp chúng mình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vấn đáp, quan sát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Cho HS chơi trò chơi Ai đúng- Ai nhanh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HS làm vào bảng con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 xml:space="preserve">- HS đọc yêu cầu 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Đặt tính a/ 213 x 2, b/ 26 x 3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HS nhắc lại cách đặt tính</w:t>
            </w:r>
          </w:p>
        </w:tc>
        <w:tc>
          <w:tcPr>
            <w:tcW w:w="3686" w:type="dxa"/>
          </w:tcPr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HS lắng nghe luật chơi</w:t>
            </w: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HS đưa bảng trình bày kết quả</w:t>
            </w: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HS nhận xét và tuyên dương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2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 Hoạt động Kiến tạo tri thức mới  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...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2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Khám phá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…</w:t>
            </w: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.....</w:t>
            </w:r>
          </w:p>
        </w:tc>
        <w:tc>
          <w:tcPr>
            <w:tcW w:w="3686" w:type="dxa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Thực hành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MyriadPro-Bold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Xây dựng biện pháp nhân các số có bốn chữ số với số có một chữ số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chức: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quan sát, vấn đáp, thảo luận nhóm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a/ GV giới thiệu phép nhân 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V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í dụ:  4213 x 2 = ?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GV : Em có nhận xét gì giữa phép nhân 213 x2  và phép nhân 4213 x 2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Gọi 1 HS lên bảng làm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Yêu cầu HS nêu cách tính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Nhắc lại : Đặt tính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/>
                <w:b w:val="0"/>
                <w:bCs/>
                <w:sz w:val="28"/>
                <w:szCs w:val="28"/>
                <w:lang w:val="en-US"/>
              </w:rPr>
              <w:t xml:space="preserve">-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  <w:t>GV : Ở bài đặt tính rối chúng ta cần lưu ý điều gì?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  <w:t xml:space="preserve"> * Đặt tính cẩn thận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  <w:t>* Tính từ phải sang trái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  <w:t>* Khi tính luôn lưu ý việc có nhớ.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--- Đây là phép nhân không nhớ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b/ Giới thiệu phép nhân                                         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 xml:space="preserve">1524 x 3= ? 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Yêu cầu HS đặt tính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Theo dõi HS làm bài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Gọi 1 HS lên bảng làm bài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Yêu cầu HS nêu cách tính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Nhắc lại : Đặt tính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Tính : Nhân từ phải qua trái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HS quan sát 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MinionPro-Regular" w:cs="Times New Roman"/>
                <w:b/>
                <w:bCs/>
                <w:color w:val="000000" w:themeColor="text1"/>
                <w:kern w:val="0"/>
                <w:sz w:val="23"/>
                <w:szCs w:val="23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Nhân số có bốn chữ số với số có một chữ số.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HS nhận xét                                                                </w:t>
            </w:r>
          </w:p>
          <w:p>
            <w:pPr>
              <w:spacing w:after="0" w:line="288" w:lineRule="auto"/>
              <w:rPr>
                <w:b/>
                <w:bCs/>
              </w:rPr>
            </w:pPr>
            <w:r>
              <w:rPr>
                <w:b/>
                <w:bCs/>
              </w:rPr>
              <w:drawing>
                <wp:inline distT="0" distB="0" distL="114300" distR="114300">
                  <wp:extent cx="1899285" cy="722630"/>
                  <wp:effectExtent l="0" t="0" r="5715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285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88" w:lineRule="auto"/>
              <w:rPr>
                <w:b/>
                <w:bCs/>
              </w:rPr>
            </w:pPr>
          </w:p>
          <w:p>
            <w:pPr>
              <w:spacing w:after="0" w:line="288" w:lineRule="auto"/>
              <w:rPr>
                <w:b/>
                <w:bCs/>
              </w:rPr>
            </w:pPr>
          </w:p>
          <w:p>
            <w:pPr>
              <w:spacing w:after="0" w:line="288" w:lineRule="auto"/>
              <w:rPr>
                <w:rFonts w:hint="default"/>
                <w:b/>
                <w:bCs/>
                <w:lang w:val="en-US"/>
              </w:rPr>
            </w:pPr>
          </w:p>
          <w:p>
            <w:pPr>
              <w:spacing w:after="0" w:line="288" w:lineRule="auto"/>
              <w:rPr>
                <w:rFonts w:hint="default"/>
                <w:b/>
                <w:bCs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  <w:t>Làm vào vở nháp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</w:pPr>
            <w:r>
              <w:drawing>
                <wp:inline distT="0" distB="0" distL="114300" distR="114300">
                  <wp:extent cx="2201545" cy="1078230"/>
                  <wp:effectExtent l="0" t="0" r="8255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545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: quan sát, thảo luận, vấn đáp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-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 xml:space="preserve">Cho HS đọc thầm yêu cầu của bài 1 rồi làm vào vở </w:t>
            </w:r>
          </w:p>
          <w:p>
            <w:pPr>
              <w:spacing w:after="0" w:line="288" w:lineRule="auto"/>
            </w:pPr>
            <w:r>
              <w:drawing>
                <wp:inline distT="0" distB="0" distL="114300" distR="114300">
                  <wp:extent cx="2738755" cy="716915"/>
                  <wp:effectExtent l="0" t="0" r="4445" b="146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8755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88" w:lineRule="auto"/>
              <w:rPr>
                <w:rFonts w:hint="default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 xml:space="preserve">Theo dõi HS làm bài 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Sau đó cho HS thảo luận nhóm đôi chia sẻ kết quả và nhắc lại cách tính.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- Bốn phép tính sau cho HS chơi trò chơi tiếp sức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ascii="MinionPro-Regular" w:hAnsi="MinionPro-Regular" w:eastAsia="MinionPro-Regular" w:cs="MinionPro-Regular"/>
                <w:color w:val="000000" w:themeColor="text1"/>
                <w:kern w:val="0"/>
                <w:sz w:val="23"/>
                <w:szCs w:val="23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– 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GV lưu ý luôn nhận xét và chỉnh sửa việc đặt tính và tính. 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  <w:t>HS quan sát</w:t>
            </w: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  <w:t>HS nhận xét kết quả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  <w:t>HS nhắc lại cách tính</w:t>
            </w:r>
          </w:p>
        </w:tc>
      </w:tr>
    </w:tbl>
    <w:p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</w:p>
    <w:p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Thứ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…..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, ngày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….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tháng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…..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năm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……</w:t>
      </w:r>
    </w:p>
    <w:p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KẾ HOẠCH BÀI DẠY </w:t>
      </w:r>
    </w:p>
    <w:p>
      <w:pPr>
        <w:spacing w:after="0" w:line="288" w:lineRule="auto"/>
        <w:jc w:val="center"/>
        <w:rPr>
          <w:rFonts w:hint="default"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vi-VN"/>
        </w:rPr>
        <w:t>MÔN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: TOÁN - LỚP </w:t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en-US"/>
        </w:rPr>
        <w:t>3</w:t>
      </w:r>
    </w:p>
    <w:p>
      <w:pPr>
        <w:spacing w:after="0" w:line="288" w:lineRule="auto"/>
        <w:jc w:val="center"/>
        <w:rPr>
          <w:rFonts w:ascii="Times New Roman" w:hAnsi="Times New Roman" w:eastAsia="Calibri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 xml:space="preserve">BÀI </w:t>
      </w: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val="en-US"/>
        </w:rPr>
        <w:t>: Nhân số có bốn chữ số với số có một chữ số</w:t>
      </w: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 xml:space="preserve"> (Tiết 2)</w:t>
      </w:r>
    </w:p>
    <w:p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I. YÊU CẦU CẦN ĐẠT:</w:t>
      </w:r>
    </w:p>
    <w:p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1. Phẩm chất: </w:t>
      </w:r>
    </w:p>
    <w:p>
      <w:pPr>
        <w:spacing w:after="0" w:line="288" w:lineRule="auto"/>
        <w:ind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vi-VN"/>
        </w:rPr>
        <w:t>-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Chăm chỉ: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Thực hiện đầy đủ các nhiệm vụ cô giao. </w:t>
      </w:r>
    </w:p>
    <w:p>
      <w:pPr>
        <w:spacing w:after="0" w:line="288" w:lineRule="auto"/>
        <w:ind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Trách nhiệm: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>Tự giác trong việc tự học, hoàn thành nhiệm vụ cô giao.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Trung thực: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>Chia sẻ chân thật nhiệm vụ học tập của nhóm, cá nhân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2. Năng lực chung: 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>- Tự chủ và tự học: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 Tự giác học tập, tham gia vào các hoạt động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>- Giao tiếp và hợp tác: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 Có thói quen trao đổi, giúp đỡ nhau trong học tập; biết cùng nhau hoàn thành nhiệm vụ học tập theo sự hướng dẫn của thầy cô.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>- Năng lực giải quyết vấn đề và sáng tạo: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 Biết thu nhận thông tin từ tình huống, nhận ra những vấn đề đơn giản và giải quyết được vấn đề.</w:t>
      </w:r>
    </w:p>
    <w:p>
      <w:pPr>
        <w:spacing w:before="120" w:after="120" w:line="324" w:lineRule="auto"/>
        <w:ind w:firstLine="72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3. Năng lực đặc thù: </w:t>
      </w:r>
      <w:r>
        <w:rPr>
          <w:rFonts w:ascii="Times New Roman" w:hAnsi="Times New Roman" w:cs="Times New Roman"/>
          <w:sz w:val="28"/>
          <w:szCs w:val="28"/>
        </w:rPr>
        <w:t xml:space="preserve">Tư duy và lập luận toán học, mô hình hóa toán học, giải quyết vấn đề toán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học, giao tiếp toán học.</w:t>
      </w:r>
    </w:p>
    <w:p>
      <w:pPr>
        <w:spacing w:after="0" w:line="288" w:lineRule="auto"/>
        <w:ind w:right="-329" w:firstLine="720" w:firstLineChars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II. PHƯƠNG TIỆN DẠY HỌC: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1. Giáo viên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: </w:t>
      </w:r>
    </w:p>
    <w:p>
      <w:pPr>
        <w:spacing w:after="0" w:line="288" w:lineRule="auto"/>
        <w:ind w:right="-329" w:firstLine="709"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>-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en-US"/>
        </w:rPr>
        <w:t xml:space="preserve"> GV : SGV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2. Học sinh: 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-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>Sách học sinh, vở bài tập;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en-US"/>
        </w:rPr>
        <w:t>v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>iết chì, bảng con; …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7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07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2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>
              <w:rPr>
                <w:rFonts w:ascii="Times New Roman" w:hAnsi="Times New Roman" w:eastAsia="Calibri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Trò chơi hái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HS xung phong lên bảng hái quả.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GV phổ biến luật chơi. HS chọn quả bất kỳ, bên trong có yêu cầu, HS làm đúng sẽ được điểm cộng.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1/ 2341 x 2  2/ 1092 x 4  3/ 2812 x 3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GV nhận xét, tuyên dương</w:t>
            </w:r>
          </w:p>
        </w:tc>
        <w:tc>
          <w:tcPr>
            <w:tcW w:w="3686" w:type="dxa"/>
          </w:tcPr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HS thực hiện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Hoạt động Luyện tập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...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.......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Thực hiện tính nhẩm, tính giá trị biểu thức, sử dụng mối quan hệ giữa phép nhân và phép chia.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chức: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vấn đáp, thảo luận nhóm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Bài 1 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- HS (nhóm đôi) 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tìm hiểu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bài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, nhận biết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tính nhẩm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– HS 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thực hiện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nhóm đôi: đọc phép tính và nói kết quả cho bạn nghe. </w:t>
            </w:r>
          </w:p>
          <w:p>
            <w:pPr>
              <w:spacing w:after="0" w:line="288" w:lineRule="auto"/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GV chốt  </w:t>
            </w:r>
            <w:r>
              <w:drawing>
                <wp:inline distT="0" distB="0" distL="114300" distR="114300">
                  <wp:extent cx="3256915" cy="572135"/>
                  <wp:effectExtent l="0" t="0" r="4445" b="698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Bài 2: Cho HS làm vào phiếu bài tập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– HS nhóm đôi 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tìm hiểu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bài. 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nhận biết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yêu cầu.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– Thảo 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luận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tìm 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cách thực hiện: Tìm tích hoặc tìm số bị chia.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– HS 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thực hiện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cá nhân, 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chia sẻ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nhóm đôi.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KZSVGO + 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– Sửa bài, HS 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giải thích</w:t>
            </w:r>
            <w:r>
              <w:rPr>
                <w:rFonts w:hint="default" w:ascii="Times New Roman" w:hAnsi="Times New Roman" w:eastAsia="KZSVGO + 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cách làm.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KZSVGO + 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KZSVGO + 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Cột thứ 2 có thể dựa vào quan hệ nhân- chia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hoặc dựa vào quy tắc tìm số bị chia)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GV nhận xét, sửa bài.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Bài 3: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– HS nhóm đôi 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tìm hiểu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bài, 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nhận biết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yêu cầu.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– Thảo 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luận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tìm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cách giải quyết và 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thực hiện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– Sửa bài, khuyến khích HS 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giải thích cách làm và có nhiều cách giải thích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GV giúp HS 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nhận biết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cách làm thuận tiện, không cần tính toán.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GV nhận xét, sửa bài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3527425" cy="913765"/>
                  <wp:effectExtent l="0" t="0" r="8255" b="635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7425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3"/>
                <w:szCs w:val="23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Bài 4:  Trò chơi Ai nhanh nhất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3"/>
                <w:szCs w:val="23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HS nhóm đôi 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tìm hiểu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bài, 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nhận biết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yêu cầu.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– Thảo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luận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tìm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cách giải quyết.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– HS 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thực hiện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cá nhân rồi 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chia sẻ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nhóm đôi.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– Sửa bài, HS 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giải thích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cách làm.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Giáo viên giúp học sinh hệ thống các thứ tự thực hiện phép tính trong biểu thức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88" w:lineRule="auto"/>
              <w:rPr>
                <w:rFonts w:hint="default"/>
                <w:lang w:val="en-US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HS thực hiện</w:t>
            </w: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Nhận xét</w:t>
            </w: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Kiểm tra chéo phiếu bài tập</w:t>
            </w: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Nhận xét</w:t>
            </w: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Đại diện n</w:t>
            </w:r>
            <w:bookmarkStart w:id="1" w:name="_GoBack"/>
            <w:bookmarkEnd w:id="1"/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hóm trình bày</w:t>
            </w: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Nhận xét</w:t>
            </w: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…..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 …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....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.3 Hoạt động 3 (12 phút):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.......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…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chức: 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......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Hoạt động vận dụng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...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(Là phần Thử thách, Vui học, Hoạt động thực tề, Đất nước em – nếu có trong bài học)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Thử thách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…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chức: 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....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3.2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Vui học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chức: 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 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….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</w:tr>
    </w:tbl>
    <w:p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bookmarkEnd w:id="0"/>
    <w:p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>
      <w:headerReference r:id="rId5" w:type="default"/>
      <w:footerReference r:id="rId6" w:type="default"/>
      <w:pgSz w:w="11907" w:h="16840"/>
      <w:pgMar w:top="1134" w:right="1134" w:bottom="1134" w:left="1134" w:header="720" w:footer="578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P001 4 hàng">
    <w:altName w:val="Segoe Print"/>
    <w:panose1 w:val="020B0603050302020204"/>
    <w:charset w:val="00"/>
    <w:family w:val="swiss"/>
    <w:pitch w:val="default"/>
    <w:sig w:usb0="00000000" w:usb1="00000000" w:usb2="00000000" w:usb3="00000000" w:csb0="0000019B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nionPr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ZSVGO + MinionPr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yriadPro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ionPro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FYQU + Wingdings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Times New Roman" w:hAnsi="Times New Roman" w:cs="Times New Roman"/>
        <w:b/>
        <w:bCs/>
        <w:sz w:val="28"/>
        <w:szCs w:val="28"/>
      </w:rPr>
    </w:pP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1685093944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4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5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73DF"/>
    <w:rsid w:val="000224C6"/>
    <w:rsid w:val="0003496B"/>
    <w:rsid w:val="00137D19"/>
    <w:rsid w:val="001B42BD"/>
    <w:rsid w:val="001C1E39"/>
    <w:rsid w:val="00223313"/>
    <w:rsid w:val="00226D4D"/>
    <w:rsid w:val="00247598"/>
    <w:rsid w:val="00256E39"/>
    <w:rsid w:val="002B0904"/>
    <w:rsid w:val="002E2B85"/>
    <w:rsid w:val="003043AA"/>
    <w:rsid w:val="003110A7"/>
    <w:rsid w:val="00345BB0"/>
    <w:rsid w:val="00351BF8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47E35"/>
    <w:rsid w:val="004C4E7C"/>
    <w:rsid w:val="00574353"/>
    <w:rsid w:val="0059464D"/>
    <w:rsid w:val="005C6391"/>
    <w:rsid w:val="00624241"/>
    <w:rsid w:val="00660AA0"/>
    <w:rsid w:val="006925FE"/>
    <w:rsid w:val="006A0258"/>
    <w:rsid w:val="006A3E98"/>
    <w:rsid w:val="00707A37"/>
    <w:rsid w:val="00730277"/>
    <w:rsid w:val="008007B5"/>
    <w:rsid w:val="00817C5D"/>
    <w:rsid w:val="00840315"/>
    <w:rsid w:val="00873FD3"/>
    <w:rsid w:val="00887252"/>
    <w:rsid w:val="00893BCD"/>
    <w:rsid w:val="008A42A6"/>
    <w:rsid w:val="008B2A01"/>
    <w:rsid w:val="008D6524"/>
    <w:rsid w:val="008E600A"/>
    <w:rsid w:val="008E6EF1"/>
    <w:rsid w:val="00943288"/>
    <w:rsid w:val="00972DBD"/>
    <w:rsid w:val="009C2B0A"/>
    <w:rsid w:val="009D570D"/>
    <w:rsid w:val="009E3FC1"/>
    <w:rsid w:val="00A17B87"/>
    <w:rsid w:val="00AC44E4"/>
    <w:rsid w:val="00AD1048"/>
    <w:rsid w:val="00B14AD9"/>
    <w:rsid w:val="00B42402"/>
    <w:rsid w:val="00BD51EC"/>
    <w:rsid w:val="00C352A1"/>
    <w:rsid w:val="00C555F2"/>
    <w:rsid w:val="00C61A3E"/>
    <w:rsid w:val="00CC2ECA"/>
    <w:rsid w:val="00CC330F"/>
    <w:rsid w:val="00CE1F1F"/>
    <w:rsid w:val="00D36861"/>
    <w:rsid w:val="00D44943"/>
    <w:rsid w:val="00D60DC2"/>
    <w:rsid w:val="00D642A9"/>
    <w:rsid w:val="00D831CD"/>
    <w:rsid w:val="00E26343"/>
    <w:rsid w:val="00E64A57"/>
    <w:rsid w:val="00EC49CA"/>
    <w:rsid w:val="00EF3383"/>
    <w:rsid w:val="00F07B45"/>
    <w:rsid w:val="00F92CB4"/>
    <w:rsid w:val="01C853CF"/>
    <w:rsid w:val="09346B57"/>
    <w:rsid w:val="0FE95618"/>
    <w:rsid w:val="2E1A30B3"/>
    <w:rsid w:val="66BC7A70"/>
    <w:rsid w:val="756E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HP001 4 hàng" w:hAnsi="HP001 4 hàng" w:eastAsiaTheme="minorHAnsi" w:cstheme="minorBidi"/>
      <w:color w:val="000000" w:themeColor="text1"/>
      <w:sz w:val="24"/>
      <w:szCs w:val="24"/>
      <w:lang w:val="en-US" w:eastAsia="en-US" w:bidi="ar-SA"/>
      <w14:textFill>
        <w14:solidFill>
          <w14:schemeClr w14:val="tx1"/>
        </w14:solidFill>
      </w14:textFill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rPr>
      <w:rFonts w:ascii="HP001 4 hàng" w:hAnsi="HP001 4 hàng"/>
      <w:color w:val="000000" w:themeColor="text1"/>
      <w:sz w:val="24"/>
      <w:szCs w:val="24"/>
      <w14:textFill>
        <w14:solidFill>
          <w14:schemeClr w14:val="tx1"/>
        </w14:solidFill>
      </w14:textFill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2"/>
    <w:link w:val="5"/>
    <w:qFormat/>
    <w:uiPriority w:val="99"/>
    <w:rPr>
      <w:rFonts w:ascii="HP001 4 hàng" w:hAnsi="HP001 4 hàng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9">
    <w:name w:val="Footer Char"/>
    <w:basedOn w:val="2"/>
    <w:link w:val="4"/>
    <w:qFormat/>
    <w:uiPriority w:val="99"/>
    <w:rPr>
      <w:rFonts w:ascii="HP001 4 hàng" w:hAnsi="HP001 4 hàng"/>
      <w:color w:val="000000" w:themeColor="text1"/>
      <w:sz w:val="24"/>
      <w:szCs w:val="24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679</Words>
  <Characters>3873</Characters>
  <DocSecurity>0</DocSecurity>
  <Lines>32</Lines>
  <Paragraphs>9</Paragraphs>
  <ScaleCrop>false</ScaleCrop>
  <LinksUpToDate>false</LinksUpToDate>
  <CharactersWithSpaces>4543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2021-08-05T08:20:00Z</dcterms:created>
  <dcterms:modified xsi:type="dcterms:W3CDTF">2022-06-15T08:32:32Z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AD8B9A7B632847DE9CFB6BF250E14C35</vt:lpwstr>
  </property>
</Properties>
</file>