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352"/>
      </w:tblGrid>
      <w:tr w:rsidR="00CE7074" w:rsidRPr="00CE7074" w:rsidTr="004B2403">
        <w:trPr>
          <w:jc w:val="center"/>
        </w:trPr>
        <w:tc>
          <w:tcPr>
            <w:tcW w:w="3510" w:type="dxa"/>
          </w:tcPr>
          <w:p w:rsidR="00CE7074" w:rsidRPr="00CE7074" w:rsidRDefault="00CE7074" w:rsidP="00CE70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74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CE7074" w:rsidRPr="00CE7074" w:rsidRDefault="009317C4" w:rsidP="00CE70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55.8pt;margin-top:13.35pt;width:48.35pt;height:0;z-index:251660288" o:connectortype="straight"/>
              </w:pict>
            </w:r>
            <w:r w:rsidR="00CE7074" w:rsidRPr="00CE7074">
              <w:rPr>
                <w:rFonts w:ascii="Times New Roman" w:hAnsi="Times New Roman" w:cs="Times New Roman"/>
                <w:b/>
                <w:sz w:val="24"/>
                <w:szCs w:val="24"/>
              </w:rPr>
              <w:t>BÌNH PHƯỚC</w:t>
            </w:r>
          </w:p>
          <w:p w:rsidR="00CE7074" w:rsidRPr="00B1350C" w:rsidRDefault="00CE7074" w:rsidP="00E26F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50C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r w:rsidR="006A7FAA" w:rsidRPr="00B13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7FAA" w:rsidRPr="00B1350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DỰ</w:t>
            </w:r>
            <w:r w:rsidR="00E26FAE" w:rsidRPr="00B1350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BỊ</w:t>
            </w:r>
          </w:p>
        </w:tc>
        <w:tc>
          <w:tcPr>
            <w:tcW w:w="426" w:type="dxa"/>
          </w:tcPr>
          <w:p w:rsidR="00CE7074" w:rsidRPr="00CE7074" w:rsidRDefault="00CE7074" w:rsidP="00CE707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CE7074" w:rsidRPr="00CE7074" w:rsidRDefault="00EF72B2" w:rsidP="00CE70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KỲ</w:t>
            </w:r>
            <w:r w:rsidR="00CE7074" w:rsidRPr="00CE7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 CHỌN HỌC SINH GIỎI</w:t>
            </w:r>
          </w:p>
          <w:p w:rsidR="00CE7074" w:rsidRPr="00CE7074" w:rsidRDefault="009317C4" w:rsidP="00CE70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3" type="#_x0000_t32" style="position:absolute;left:0;text-align:left;margin-left:82.8pt;margin-top:14.45pt;width:98.85pt;height:.55pt;flip:y;z-index:251659264" o:connectortype="straight"/>
              </w:pict>
            </w:r>
            <w:r w:rsidR="00CE7074" w:rsidRPr="00CE7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CẤP TỈNH </w:t>
            </w:r>
            <w:r w:rsidR="00CE7074" w:rsidRPr="00CE707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THCS</w:t>
            </w:r>
            <w:r w:rsidR="00CE7074" w:rsidRPr="00CE7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HỌC </w:t>
            </w:r>
            <w:r w:rsidR="00CE7074" w:rsidRPr="00CE707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2023</w:t>
            </w:r>
            <w:r w:rsidR="00CE7074" w:rsidRPr="00CE7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6ED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CE7074" w:rsidRPr="00CE7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074" w:rsidRPr="00CE707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2024</w:t>
            </w:r>
          </w:p>
        </w:tc>
      </w:tr>
      <w:tr w:rsidR="00CE7074" w:rsidRPr="00CE7074" w:rsidTr="004B2403">
        <w:trPr>
          <w:jc w:val="center"/>
        </w:trPr>
        <w:tc>
          <w:tcPr>
            <w:tcW w:w="3510" w:type="dxa"/>
            <w:vAlign w:val="center"/>
          </w:tcPr>
          <w:p w:rsidR="00CE7074" w:rsidRPr="00CE7074" w:rsidRDefault="00C33CA0" w:rsidP="00CE7074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Hướng dẫn chấm</w:t>
            </w:r>
            <w:bookmarkStart w:id="0" w:name="_GoBack"/>
            <w:bookmarkEnd w:id="0"/>
            <w:r w:rsidR="00AE4E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có </w:t>
            </w:r>
            <w:r w:rsidR="00AE4E3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06</w:t>
            </w:r>
            <w:r w:rsidR="00CE7074" w:rsidRPr="00CE70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  <w:p w:rsidR="00CE7074" w:rsidRPr="00CE7074" w:rsidRDefault="00CE7074" w:rsidP="00CE7074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E7074" w:rsidRPr="00CE7074" w:rsidRDefault="00CE7074" w:rsidP="00CE70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E7074" w:rsidRPr="00CE7074" w:rsidRDefault="00CE7074" w:rsidP="00CE7074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52" w:type="dxa"/>
          </w:tcPr>
          <w:p w:rsidR="00CE7074" w:rsidRPr="00634427" w:rsidRDefault="00CE7074" w:rsidP="00CE707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427">
              <w:rPr>
                <w:rFonts w:ascii="Times New Roman" w:hAnsi="Times New Roman" w:cs="Times New Roman"/>
                <w:b/>
                <w:sz w:val="26"/>
                <w:szCs w:val="26"/>
              </w:rPr>
              <w:t>Môn: Địa lí</w:t>
            </w:r>
          </w:p>
          <w:p w:rsidR="00CE7074" w:rsidRPr="00CE7074" w:rsidRDefault="00CE7074" w:rsidP="00CE707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7074">
              <w:rPr>
                <w:rFonts w:ascii="Times New Roman" w:hAnsi="Times New Roman" w:cs="Times New Roman"/>
                <w:sz w:val="26"/>
                <w:szCs w:val="26"/>
              </w:rPr>
              <w:t xml:space="preserve">Thời gian: 150 phút </w:t>
            </w:r>
            <w:r w:rsidRPr="00CE7074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giao đề)</w:t>
            </w:r>
          </w:p>
          <w:p w:rsidR="00CE7074" w:rsidRPr="00CE7074" w:rsidRDefault="00CE7074" w:rsidP="00CE707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7074">
              <w:rPr>
                <w:rFonts w:ascii="Times New Roman" w:hAnsi="Times New Roman" w:cs="Times New Roman"/>
                <w:sz w:val="26"/>
                <w:szCs w:val="26"/>
              </w:rPr>
              <w:t xml:space="preserve">Ngày thi: </w:t>
            </w:r>
            <w:r w:rsidRPr="00CE707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09</w:t>
            </w:r>
            <w:r w:rsidRPr="00CE7074">
              <w:rPr>
                <w:rFonts w:ascii="Times New Roman" w:hAnsi="Times New Roman" w:cs="Times New Roman"/>
                <w:sz w:val="26"/>
                <w:szCs w:val="26"/>
              </w:rPr>
              <w:t>/3/</w:t>
            </w:r>
            <w:r w:rsidRPr="00CE707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2024</w:t>
            </w:r>
          </w:p>
        </w:tc>
      </w:tr>
    </w:tbl>
    <w:p w:rsidR="00226A02" w:rsidRDefault="000F62A5" w:rsidP="007609DA">
      <w:pPr>
        <w:spacing w:before="36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62A5">
        <w:rPr>
          <w:rFonts w:ascii="Times New Roman" w:hAnsi="Times New Roman" w:cs="Times New Roman"/>
          <w:b/>
          <w:sz w:val="26"/>
          <w:szCs w:val="26"/>
        </w:rPr>
        <w:t>HƯỚNG DẪN CHẤ</w:t>
      </w:r>
      <w:r w:rsidR="004479E9">
        <w:rPr>
          <w:rFonts w:ascii="Times New Roman" w:hAnsi="Times New Roman" w:cs="Times New Roman"/>
          <w:b/>
          <w:sz w:val="26"/>
          <w:szCs w:val="26"/>
        </w:rPr>
        <w:t xml:space="preserve">M </w:t>
      </w:r>
      <w:r w:rsidR="00CE7074">
        <w:rPr>
          <w:rFonts w:ascii="Times New Roman" w:hAnsi="Times New Roman" w:cs="Times New Roman"/>
          <w:b/>
          <w:sz w:val="26"/>
          <w:szCs w:val="26"/>
          <w:lang w:val="vi-VN"/>
        </w:rPr>
        <w:t xml:space="preserve">VÀ BIỂU ĐIỂM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7635"/>
        <w:gridCol w:w="808"/>
      </w:tblGrid>
      <w:tr w:rsidR="000F62A5" w:rsidRPr="009F3CE8" w:rsidTr="00CD57DB">
        <w:trPr>
          <w:jc w:val="center"/>
        </w:trPr>
        <w:tc>
          <w:tcPr>
            <w:tcW w:w="845" w:type="dxa"/>
          </w:tcPr>
          <w:p w:rsidR="000F62A5" w:rsidRPr="009F3CE8" w:rsidRDefault="000F62A5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7635" w:type="dxa"/>
          </w:tcPr>
          <w:p w:rsidR="000F62A5" w:rsidRPr="009F3CE8" w:rsidRDefault="000F62A5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08" w:type="dxa"/>
          </w:tcPr>
          <w:p w:rsidR="000F62A5" w:rsidRPr="009F3CE8" w:rsidRDefault="000F62A5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B3A64" w:rsidRPr="009F3CE8" w:rsidTr="00CD57DB">
        <w:trPr>
          <w:jc w:val="center"/>
        </w:trPr>
        <w:tc>
          <w:tcPr>
            <w:tcW w:w="845" w:type="dxa"/>
            <w:vMerge w:val="restart"/>
          </w:tcPr>
          <w:p w:rsidR="008B3A64" w:rsidRPr="009F3CE8" w:rsidRDefault="008B3A64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B3A64" w:rsidRPr="009F3CE8" w:rsidRDefault="008B3A64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(2,0đ)</w:t>
            </w:r>
          </w:p>
        </w:tc>
        <w:tc>
          <w:tcPr>
            <w:tcW w:w="7635" w:type="dxa"/>
          </w:tcPr>
          <w:p w:rsidR="00A76E21" w:rsidRPr="00312272" w:rsidRDefault="00312272" w:rsidP="0031227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1227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a. Những hệ quả </w:t>
            </w:r>
            <w:r w:rsidR="009E51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địa lí được sinh ra </w:t>
            </w:r>
            <w:r w:rsidRPr="0031227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khi Trái Đất quay quanh trụ</w:t>
            </w:r>
            <w:r w:rsidR="009E51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  <w:p w:rsidR="00312272" w:rsidRPr="00312272" w:rsidRDefault="00312272" w:rsidP="0031227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122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Sự luân phiên ngày 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đêm. </w:t>
            </w:r>
          </w:p>
          <w:p w:rsidR="006F43D3" w:rsidRDefault="00312272" w:rsidP="006F43D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122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Sự chuyển động lệch hướng của các vật thể trên bề mặt Trái Đất </w:t>
            </w:r>
          </w:p>
          <w:p w:rsidR="00312272" w:rsidRPr="00312272" w:rsidRDefault="00312272" w:rsidP="006F43D3">
            <w:pPr>
              <w:spacing w:line="312" w:lineRule="auto"/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Giờ trên Trái </w:t>
            </w:r>
            <w:r w:rsidR="006C211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Đất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và đường chuyển ngày quốc tế.</w:t>
            </w:r>
          </w:p>
        </w:tc>
        <w:tc>
          <w:tcPr>
            <w:tcW w:w="808" w:type="dxa"/>
          </w:tcPr>
          <w:p w:rsidR="00312272" w:rsidRDefault="00312272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0,75</w:t>
            </w:r>
          </w:p>
          <w:p w:rsidR="00EF5652" w:rsidRPr="00EF5652" w:rsidRDefault="00EF5652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F565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3122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EF565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312272" w:rsidRDefault="00EF5652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F565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EF5652" w:rsidRPr="00AB4CE3" w:rsidRDefault="00312272" w:rsidP="0031227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8B3A64" w:rsidRPr="009F3CE8" w:rsidTr="00CD57DB">
        <w:trPr>
          <w:jc w:val="center"/>
        </w:trPr>
        <w:tc>
          <w:tcPr>
            <w:tcW w:w="845" w:type="dxa"/>
            <w:vMerge/>
          </w:tcPr>
          <w:p w:rsidR="008B3A64" w:rsidRPr="009F3CE8" w:rsidRDefault="008B3A64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5" w:type="dxa"/>
          </w:tcPr>
          <w:p w:rsidR="00B86C8E" w:rsidRPr="002D3DD5" w:rsidRDefault="00570506" w:rsidP="005150E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b. </w:t>
            </w:r>
            <w:r w:rsidR="005150E8" w:rsidRPr="002D3DD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Trong bốn địa điểm: Cà Mau (8</w:t>
            </w:r>
            <w:r w:rsidR="005150E8" w:rsidRPr="002D3DD5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vi-VN"/>
              </w:rPr>
              <w:t>0</w:t>
            </w:r>
            <w:r w:rsidR="005150E8" w:rsidRPr="002D3DD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34’B), Khánh Hòa (12</w:t>
            </w:r>
            <w:r w:rsidR="005150E8" w:rsidRPr="002D3DD5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vi-VN"/>
              </w:rPr>
              <w:t>0</w:t>
            </w:r>
            <w:r w:rsidR="005150E8" w:rsidRPr="002D3DD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40’B), Điện Biên (22</w:t>
            </w:r>
            <w:r w:rsidR="005150E8" w:rsidRPr="002D3DD5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vi-VN"/>
              </w:rPr>
              <w:t>0</w:t>
            </w:r>
            <w:r w:rsidR="005150E8" w:rsidRPr="002D3DD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22’B), Hà Giang (23</w:t>
            </w:r>
            <w:r w:rsidR="005150E8" w:rsidRPr="002D3DD5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vi-VN"/>
              </w:rPr>
              <w:t>0</w:t>
            </w:r>
            <w:r w:rsidR="002D3DD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23’B)</w:t>
            </w:r>
          </w:p>
          <w:p w:rsidR="005150E8" w:rsidRDefault="005150E8" w:rsidP="005150E8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150E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Địa điểm có hiện tượng chênh lệch ngày, đêm dài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nhất: Hà Giang.</w:t>
            </w:r>
          </w:p>
          <w:p w:rsidR="005150E8" w:rsidRDefault="005150E8" w:rsidP="005150E8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150E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Địa điểm có hiện tượng chênh lệch ngày, đêm ngắn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nhất: Cà Mau.</w:t>
            </w:r>
          </w:p>
          <w:p w:rsidR="005150E8" w:rsidRDefault="005150E8" w:rsidP="005150E8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Nguyên nhân: </w:t>
            </w:r>
          </w:p>
          <w:p w:rsidR="005150E8" w:rsidRDefault="005150E8" w:rsidP="005150E8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Hiện tượng chênh lệch ngày, đêm theo vĩ độ do Trái Đất chuyển động quanh Mặt Trời và trục Trái Đất nghiêng, không đổi phương.</w:t>
            </w:r>
          </w:p>
          <w:p w:rsidR="005150E8" w:rsidRDefault="005150E8" w:rsidP="005150E8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Những địa điểm gần xích đạo hiện tượng chênh lệnh ngày, đêm ít hơn so với các địa điểm xa xích đạo.</w:t>
            </w:r>
          </w:p>
          <w:p w:rsidR="005150E8" w:rsidRPr="00A76E21" w:rsidRDefault="005150E8" w:rsidP="005150E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Cà Mau nằm gần xích đạo ở vĩ độ thấp </w:t>
            </w:r>
            <w:r w:rsidR="001159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hơn,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Hà Giang </w:t>
            </w:r>
            <w:r w:rsidR="001159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nằm gần chí tuyến Bắc ở vĩ độ cao hơn.</w:t>
            </w:r>
          </w:p>
        </w:tc>
        <w:tc>
          <w:tcPr>
            <w:tcW w:w="808" w:type="dxa"/>
          </w:tcPr>
          <w:p w:rsidR="00080668" w:rsidRDefault="00312272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1,25</w:t>
            </w:r>
          </w:p>
          <w:p w:rsidR="005150E8" w:rsidRDefault="005150E8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150E8" w:rsidRPr="0049147D" w:rsidRDefault="005150E8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14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150E8" w:rsidRPr="0049147D" w:rsidRDefault="005150E8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14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49147D" w:rsidRDefault="0049147D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150E8" w:rsidRPr="0049147D" w:rsidRDefault="005150E8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14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49147D" w:rsidRDefault="0049147D" w:rsidP="005150E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150E8" w:rsidRDefault="005150E8" w:rsidP="005150E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14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49147D" w:rsidRDefault="0049147D" w:rsidP="005150E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9147D" w:rsidRPr="00AB4CE3" w:rsidRDefault="0049147D" w:rsidP="005150E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952F5D" w:rsidRPr="009F3CE8" w:rsidTr="00CD57DB">
        <w:trPr>
          <w:jc w:val="center"/>
        </w:trPr>
        <w:tc>
          <w:tcPr>
            <w:tcW w:w="845" w:type="dxa"/>
            <w:vMerge w:val="restart"/>
          </w:tcPr>
          <w:p w:rsidR="00952F5D" w:rsidRPr="009F3CE8" w:rsidRDefault="00952F5D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52F5D" w:rsidRPr="009F3CE8" w:rsidRDefault="00952F5D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(3,0đ)</w:t>
            </w:r>
          </w:p>
        </w:tc>
        <w:tc>
          <w:tcPr>
            <w:tcW w:w="7635" w:type="dxa"/>
          </w:tcPr>
          <w:p w:rsidR="00952F5D" w:rsidRPr="001A7954" w:rsidRDefault="004C409D" w:rsidP="001A795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795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a. </w:t>
            </w:r>
            <w:r w:rsidR="00AE04DA" w:rsidRPr="001A795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Đặc điểm hình dạng lãnh thổ phần đất liền của nước ta</w:t>
            </w:r>
          </w:p>
          <w:p w:rsidR="004C409D" w:rsidRPr="001A7954" w:rsidRDefault="004C409D" w:rsidP="001A7954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Lãnh thổ trên đất liền nước ta kéo dài theo chiều bắc </w:t>
            </w:r>
            <w:r w:rsid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nam và </w:t>
            </w:r>
            <w:r w:rsidR="00DA5950"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hẹp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ngang theo chiều đông </w:t>
            </w:r>
            <w:r w:rsid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tây.</w:t>
            </w:r>
          </w:p>
          <w:p w:rsidR="004C409D" w:rsidRPr="001A7954" w:rsidRDefault="004C409D" w:rsidP="001A7954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Theo chiều bắc </w:t>
            </w:r>
            <w:r w:rsid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nam lãnh thổ nước ta kéo dài </w:t>
            </w:r>
            <w:r w:rsid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gần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15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vĩ tuyến (từ 8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34’B đến 23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23’B), dài khoả</w:t>
            </w:r>
            <w:r w:rsidR="004A54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1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650 km.</w:t>
            </w:r>
          </w:p>
          <w:p w:rsidR="001A7954" w:rsidRPr="001A7954" w:rsidRDefault="004C409D" w:rsidP="001A7954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DA5950"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Theo chiều đông </w:t>
            </w:r>
            <w:r w:rsid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DA5950"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tây lãnh thổ nước ta kéo dài khoảng 7</w:t>
            </w:r>
            <w:r w:rsidR="00DA5950" w:rsidRPr="001A795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0 </w:t>
            </w:r>
            <w:r w:rsidR="00DA5950"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kinh tuyến </w:t>
            </w:r>
          </w:p>
          <w:p w:rsidR="004C409D" w:rsidRPr="001A7954" w:rsidRDefault="00DA5950" w:rsidP="001A7954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(từ 102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="001A7954"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09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’Đ </w:t>
            </w:r>
            <w:r w:rsidR="001A7954"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đến 109</w:t>
            </w:r>
            <w:r w:rsidR="001A7954" w:rsidRPr="001A795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="001A7954"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24’Đ), nơi hẹp nhất ở tỉnh Quảng Bình (thuộc vùng Bắc Trung Bộ) rộng khoảng 50 km.</w:t>
            </w:r>
          </w:p>
          <w:p w:rsidR="001A7954" w:rsidRPr="001A7954" w:rsidRDefault="001A7954" w:rsidP="001A7954">
            <w:pPr>
              <w:spacing w:line="312" w:lineRule="auto"/>
              <w:jc w:val="both"/>
              <w:rPr>
                <w:lang w:val="vi-VN"/>
              </w:rPr>
            </w:pP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Đường bờ biển dài 3 260 km, cong như hình </w:t>
            </w:r>
            <w:r w:rsidR="006E0B1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chữ</w:t>
            </w:r>
            <w:r w:rsidRPr="001A79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 kéo dài từ Móng Cái (Quảng Ninh) ở phía đông bắc đến Hà Tiên (Kiên Giang) ở phía tây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nam.</w:t>
            </w:r>
          </w:p>
        </w:tc>
        <w:tc>
          <w:tcPr>
            <w:tcW w:w="808" w:type="dxa"/>
          </w:tcPr>
          <w:p w:rsidR="00952F5D" w:rsidRDefault="00085FAB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1,75</w:t>
            </w:r>
          </w:p>
          <w:p w:rsidR="001A7954" w:rsidRPr="00085FAB" w:rsidRDefault="001A7954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5F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1A7954" w:rsidRPr="00085FAB" w:rsidRDefault="001A7954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A7954" w:rsidRPr="00085FAB" w:rsidRDefault="00085FAB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5F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1A7954" w:rsidRPr="00085F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1A7954" w:rsidRPr="00085FAB" w:rsidRDefault="001A7954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A7954" w:rsidRPr="00085FAB" w:rsidRDefault="00085FAB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5F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1A7954" w:rsidRPr="00085F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1A7954" w:rsidRPr="00085FAB" w:rsidRDefault="001A7954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A7954" w:rsidRPr="00085FAB" w:rsidRDefault="001A7954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A7954" w:rsidRPr="00085FAB" w:rsidRDefault="00085FAB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1A7954" w:rsidRPr="00085F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1A7954" w:rsidRPr="0057695A" w:rsidRDefault="001A7954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952F5D" w:rsidRPr="009F3CE8" w:rsidTr="00415EBD">
        <w:trPr>
          <w:jc w:val="center"/>
        </w:trPr>
        <w:tc>
          <w:tcPr>
            <w:tcW w:w="845" w:type="dxa"/>
            <w:vMerge/>
          </w:tcPr>
          <w:p w:rsidR="00952F5D" w:rsidRPr="009F3CE8" w:rsidRDefault="00952F5D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5" w:type="dxa"/>
            <w:tcBorders>
              <w:bottom w:val="single" w:sz="4" w:space="0" w:color="000000" w:themeColor="text1"/>
            </w:tcBorders>
          </w:tcPr>
          <w:p w:rsidR="00952F5D" w:rsidRDefault="006F5DDA" w:rsidP="00150DE5">
            <w:pPr>
              <w:tabs>
                <w:tab w:val="left" w:pos="837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b. </w:t>
            </w:r>
            <w:r w:rsidRPr="006F5D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Đặc điểm lũ của sông ngòi Trung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nước ta và nguyên nhân</w:t>
            </w:r>
          </w:p>
          <w:p w:rsidR="00B439C9" w:rsidRPr="00B439C9" w:rsidRDefault="00B439C9" w:rsidP="00150DE5">
            <w:pPr>
              <w:tabs>
                <w:tab w:val="left" w:pos="837"/>
              </w:tabs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439C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Đặc điểm lũ: </w:t>
            </w:r>
          </w:p>
          <w:p w:rsidR="00B439C9" w:rsidRPr="00B439C9" w:rsidRDefault="00B439C9" w:rsidP="00150DE5">
            <w:pPr>
              <w:tabs>
                <w:tab w:val="left" w:pos="837"/>
              </w:tabs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439C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+ Lũ lên nhanh và đột ngột.</w:t>
            </w:r>
          </w:p>
          <w:p w:rsidR="00B439C9" w:rsidRDefault="00B439C9" w:rsidP="00B439C9">
            <w:pPr>
              <w:tabs>
                <w:tab w:val="left" w:pos="837"/>
              </w:tabs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439C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Mùa lũ vào thu - đông (tháng 9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B439C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12, đỉnh lũ tháng 11): mùa lũ ngắn và đến muộn.</w:t>
            </w:r>
          </w:p>
          <w:p w:rsidR="00EE0891" w:rsidRPr="00EE0891" w:rsidRDefault="00EE0891" w:rsidP="00EE0891">
            <w:pPr>
              <w:tabs>
                <w:tab w:val="left" w:pos="837"/>
              </w:tabs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08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Nguyên nhân:</w:t>
            </w:r>
          </w:p>
          <w:p w:rsidR="00EE0891" w:rsidRPr="00EE0891" w:rsidRDefault="00EE0891" w:rsidP="00EE0891">
            <w:pPr>
              <w:tabs>
                <w:tab w:val="left" w:pos="837"/>
              </w:tabs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08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Sông nhỏ, ngắn, dốc do lãnh thổ hẹp ngang, địa hình dốc, nhiều nhánh núi ăn sát ra biển.</w:t>
            </w:r>
          </w:p>
          <w:p w:rsidR="00EE0891" w:rsidRPr="00EE0891" w:rsidRDefault="00EE0891" w:rsidP="00EE0891">
            <w:pPr>
              <w:tabs>
                <w:tab w:val="left" w:pos="837"/>
              </w:tabs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08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Mùa mưa muộn vào thu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EE08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đông, mưa lớn, mưa tập trung trong thời gian ngắn.</w:t>
            </w:r>
          </w:p>
          <w:p w:rsidR="00EE0891" w:rsidRPr="00EE0891" w:rsidRDefault="00EE0891" w:rsidP="00EE0891">
            <w:pPr>
              <w:tabs>
                <w:tab w:val="left" w:pos="837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E08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Các nguyên nhân khác: thảm thực vật đầu nguồn bị tàn phá, mưa tiểu mãn, xả lũ từ các nhà máy </w:t>
            </w:r>
            <w:r w:rsidR="006A5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thủy</w:t>
            </w:r>
            <w:r w:rsidRPr="00EE08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điện...</w:t>
            </w:r>
          </w:p>
        </w:tc>
        <w:tc>
          <w:tcPr>
            <w:tcW w:w="808" w:type="dxa"/>
            <w:tcBorders>
              <w:bottom w:val="single" w:sz="4" w:space="0" w:color="000000" w:themeColor="text1"/>
            </w:tcBorders>
          </w:tcPr>
          <w:p w:rsidR="00952F5D" w:rsidRDefault="006F5DDA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1,</w:t>
            </w:r>
            <w:r w:rsidR="0051022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25</w:t>
            </w:r>
          </w:p>
          <w:p w:rsidR="009A6D78" w:rsidRPr="009A6D78" w:rsidRDefault="009A6D78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A6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:rsidR="009A6D78" w:rsidRDefault="009A6D78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9A6D78" w:rsidRDefault="009A6D78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9A6D78" w:rsidRDefault="009A6D78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9A6D78" w:rsidRPr="00EA1FC1" w:rsidRDefault="009A6D78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6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085F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  <w:r w:rsidRPr="009A6D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  <w:tr w:rsidR="00415EBD" w:rsidRPr="009F3CE8" w:rsidTr="00415EBD">
        <w:trPr>
          <w:jc w:val="center"/>
        </w:trPr>
        <w:tc>
          <w:tcPr>
            <w:tcW w:w="845" w:type="dxa"/>
            <w:vMerge w:val="restart"/>
          </w:tcPr>
          <w:p w:rsidR="00415EBD" w:rsidRPr="009F3CE8" w:rsidRDefault="00415EBD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 </w:t>
            </w:r>
          </w:p>
          <w:p w:rsidR="00415EBD" w:rsidRPr="009F3CE8" w:rsidRDefault="00415EBD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(2,0đ)</w:t>
            </w:r>
          </w:p>
        </w:tc>
        <w:tc>
          <w:tcPr>
            <w:tcW w:w="7635" w:type="dxa"/>
            <w:tcBorders>
              <w:bottom w:val="single" w:sz="4" w:space="0" w:color="000000" w:themeColor="text1"/>
            </w:tcBorders>
          </w:tcPr>
          <w:p w:rsidR="00B8074D" w:rsidRPr="00B67BD2" w:rsidRDefault="007C5CB1" w:rsidP="007C5CB1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B67BD2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 xml:space="preserve">a. </w:t>
            </w:r>
            <w:r w:rsidR="002F2B61" w:rsidRPr="00B67BD2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 xml:space="preserve">Nguyên nhân Đồng bằng sông Hồng </w:t>
            </w:r>
            <w:r w:rsidR="00A633BD" w:rsidRPr="00B67BD2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 xml:space="preserve">có số dân </w:t>
            </w:r>
            <w:r w:rsidR="002F2B61" w:rsidRPr="00B67BD2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đông nhất nước ta</w:t>
            </w:r>
          </w:p>
          <w:p w:rsidR="007C5CB1" w:rsidRDefault="007C5CB1" w:rsidP="007C5CB1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C5C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Điều kiện tự nhiên</w:t>
            </w:r>
          </w:p>
          <w:p w:rsidR="007C5CB1" w:rsidRDefault="007C5CB1" w:rsidP="007C5CB1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Đồng bằng châu thổ</w:t>
            </w:r>
            <w:r w:rsid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lớn, đất đai màu mỡ (nhất là đất phù sa sông).</w:t>
            </w:r>
          </w:p>
          <w:p w:rsidR="007C5CB1" w:rsidRDefault="007C5CB1" w:rsidP="007C5CB1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Khí hậu nhiệt đới ẩm gió mùa, nguồn nước phong phú.</w:t>
            </w:r>
          </w:p>
          <w:p w:rsidR="007C5CB1" w:rsidRPr="007C5CB1" w:rsidRDefault="007C5CB1" w:rsidP="007C5CB1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=&gt; Thuận lợi phát triển kinh tế, định cư.</w:t>
            </w:r>
          </w:p>
          <w:p w:rsidR="007C5CB1" w:rsidRDefault="007C5CB1" w:rsidP="007C5CB1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C5C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Điều kiện kinh tế - xã hội</w:t>
            </w:r>
          </w:p>
          <w:p w:rsidR="007C5CB1" w:rsidRDefault="007C5CB1" w:rsidP="007C5CB1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Vùng chuyên canh lương thực- thực phẩm lớn thứ hai cả nước, trong đó lúa gạo là cây trồng chính phát triển lâu đời.</w:t>
            </w:r>
          </w:p>
          <w:p w:rsidR="007C5CB1" w:rsidRDefault="007C5CB1" w:rsidP="007C5CB1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Công nghiệp phát triển mạnh, nhiều trung tâm công nghiệp và có nhiều ngành cần nhiều lao động...</w:t>
            </w:r>
          </w:p>
          <w:p w:rsidR="007C5CB1" w:rsidRDefault="007C5CB1" w:rsidP="007C5CB1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Dịch vụ phát triển, mạng lưới đô thị khá dày đặ</w:t>
            </w:r>
            <w:r w:rsidR="00B67B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c, có các đô thị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lớn: Hà Nội, Hải Phòng...</w:t>
            </w:r>
          </w:p>
          <w:p w:rsidR="007C5CB1" w:rsidRPr="007C5CB1" w:rsidRDefault="007C5CB1" w:rsidP="00B631AE">
            <w:pPr>
              <w:spacing w:line="312" w:lineRule="auto"/>
              <w:jc w:val="both"/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Lịch sử khai thác lãnh thổ lâu đời....</w:t>
            </w:r>
          </w:p>
        </w:tc>
        <w:tc>
          <w:tcPr>
            <w:tcW w:w="808" w:type="dxa"/>
            <w:tcBorders>
              <w:bottom w:val="single" w:sz="4" w:space="0" w:color="000000" w:themeColor="text1"/>
            </w:tcBorders>
          </w:tcPr>
          <w:p w:rsidR="00415EBD" w:rsidRDefault="009E28C6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E28C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  <w:p w:rsidR="00B631AE" w:rsidRPr="00B631AE" w:rsidRDefault="00B631AE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631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B631AE" w:rsidRPr="00B631AE" w:rsidRDefault="00B631AE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631AE" w:rsidRPr="00B631AE" w:rsidRDefault="00B631AE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631AE" w:rsidRPr="00B631AE" w:rsidRDefault="00B631AE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631AE" w:rsidRPr="00B631AE" w:rsidRDefault="00B631AE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631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0,75</w:t>
            </w:r>
          </w:p>
          <w:p w:rsidR="00B631AE" w:rsidRPr="009E28C6" w:rsidRDefault="00B631AE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415EBD" w:rsidRPr="009F3CE8" w:rsidTr="005C01C2">
        <w:trPr>
          <w:jc w:val="center"/>
        </w:trPr>
        <w:tc>
          <w:tcPr>
            <w:tcW w:w="845" w:type="dxa"/>
            <w:vMerge/>
          </w:tcPr>
          <w:p w:rsidR="00415EBD" w:rsidRPr="009F3CE8" w:rsidRDefault="00415EBD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5EBD" w:rsidRDefault="00071D31" w:rsidP="002F2B61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b. </w:t>
            </w:r>
            <w:r w:rsidR="002F2B6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Tính tỉ lệ gia tăng dân số </w:t>
            </w:r>
            <w:r w:rsidR="007146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tự nhiên của </w:t>
            </w:r>
            <w:r w:rsidR="002F2B6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nước ta</w:t>
            </w:r>
          </w:p>
          <w:p w:rsidR="00714656" w:rsidRDefault="00714656" w:rsidP="00EB0E93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146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Công thức: Tg = 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</w:t>
            </w:r>
            <w:r w:rsidRPr="007146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EB0E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T. Trong đó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Tg: </w:t>
            </w:r>
            <w:r w:rsidRPr="007146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Tỉ lệ gia tăng dân số tự </w:t>
            </w:r>
            <w:r w:rsidR="001501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nhiên </w:t>
            </w:r>
            <w:r w:rsidR="001501B5" w:rsidRPr="001501B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</w:t>
            </w:r>
            <w:r w:rsidRPr="001501B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Đơn vị</w:t>
            </w:r>
            <w:r w:rsidR="00EB0E93" w:rsidRPr="001501B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tính: %</w:t>
            </w:r>
            <w:r w:rsidR="001501B5" w:rsidRPr="001501B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)</w:t>
            </w:r>
            <w:r w:rsidR="00EB0E93" w:rsidRPr="001501B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;</w:t>
            </w:r>
            <w:r w:rsidR="00EB0E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S:</w:t>
            </w:r>
            <w:r>
              <w:t xml:space="preserve"> </w:t>
            </w:r>
            <w:r w:rsidRPr="007146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Tỉ suất sinh </w:t>
            </w:r>
            <w:r w:rsidR="00EB0E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thô;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T: </w:t>
            </w:r>
            <w:r w:rsidRPr="007146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Tỉ suất tử </w:t>
            </w:r>
            <w:r w:rsidR="00EB0E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thô)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:rsidR="00714656" w:rsidRPr="00762F9D" w:rsidRDefault="00714656" w:rsidP="00714656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146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- Tỉ lệ gia tăng dân số tự nhiên của nước </w:t>
            </w:r>
            <w:r w:rsidR="00B45DE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ta. Đơn vị: </w:t>
            </w:r>
            <w:r w:rsidR="00B45DED" w:rsidRPr="00762F9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%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65"/>
              <w:gridCol w:w="1034"/>
              <w:gridCol w:w="1035"/>
              <w:gridCol w:w="1035"/>
              <w:gridCol w:w="1035"/>
            </w:tblGrid>
            <w:tr w:rsidR="00361FD4" w:rsidTr="00361FD4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A777A" w:rsidRPr="007A777A" w:rsidRDefault="007A777A" w:rsidP="00B77398">
                  <w:pPr>
                    <w:spacing w:before="20" w:after="20" w:line="319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7A777A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Năm</w:t>
                  </w:r>
                </w:p>
              </w:tc>
              <w:tc>
                <w:tcPr>
                  <w:tcW w:w="1034" w:type="dxa"/>
                  <w:vAlign w:val="center"/>
                </w:tcPr>
                <w:p w:rsidR="007A777A" w:rsidRPr="007A777A" w:rsidRDefault="007A777A" w:rsidP="00B77398">
                  <w:pPr>
                    <w:spacing w:before="20" w:after="20" w:line="319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7A777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2010</w:t>
                  </w:r>
                </w:p>
              </w:tc>
              <w:tc>
                <w:tcPr>
                  <w:tcW w:w="1035" w:type="dxa"/>
                  <w:vAlign w:val="center"/>
                </w:tcPr>
                <w:p w:rsidR="007A777A" w:rsidRPr="007A777A" w:rsidRDefault="007A777A" w:rsidP="00B77398">
                  <w:pPr>
                    <w:spacing w:before="20" w:after="20" w:line="319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7A777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2013</w:t>
                  </w:r>
                </w:p>
              </w:tc>
              <w:tc>
                <w:tcPr>
                  <w:tcW w:w="1035" w:type="dxa"/>
                  <w:vAlign w:val="center"/>
                </w:tcPr>
                <w:p w:rsidR="007A777A" w:rsidRPr="007A777A" w:rsidRDefault="007A777A" w:rsidP="00B77398">
                  <w:pPr>
                    <w:spacing w:before="20" w:after="20" w:line="319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7A777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2018</w:t>
                  </w:r>
                </w:p>
              </w:tc>
              <w:tc>
                <w:tcPr>
                  <w:tcW w:w="1035" w:type="dxa"/>
                  <w:vAlign w:val="center"/>
                </w:tcPr>
                <w:p w:rsidR="007A777A" w:rsidRPr="007A777A" w:rsidRDefault="007A777A" w:rsidP="00B77398">
                  <w:pPr>
                    <w:spacing w:before="20" w:after="20" w:line="319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7A777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2022</w:t>
                  </w:r>
                </w:p>
              </w:tc>
            </w:tr>
            <w:tr w:rsidR="00361FD4" w:rsidTr="00361FD4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A777A" w:rsidRDefault="007A777A" w:rsidP="00B77398">
                  <w:pPr>
                    <w:spacing w:before="20" w:after="20" w:line="319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7A777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Tỉ lệ gia tăng dân số tự nhiên</w:t>
                  </w:r>
                </w:p>
              </w:tc>
              <w:tc>
                <w:tcPr>
                  <w:tcW w:w="1034" w:type="dxa"/>
                  <w:vAlign w:val="center"/>
                </w:tcPr>
                <w:p w:rsidR="007A777A" w:rsidRDefault="0097799C" w:rsidP="00B77398">
                  <w:pPr>
                    <w:spacing w:before="20" w:after="20" w:line="319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1,03</w:t>
                  </w:r>
                </w:p>
              </w:tc>
              <w:tc>
                <w:tcPr>
                  <w:tcW w:w="1035" w:type="dxa"/>
                  <w:vAlign w:val="center"/>
                </w:tcPr>
                <w:p w:rsidR="007A777A" w:rsidRDefault="0097799C" w:rsidP="00B77398">
                  <w:pPr>
                    <w:spacing w:before="20" w:after="20" w:line="319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0,99</w:t>
                  </w:r>
                </w:p>
              </w:tc>
              <w:tc>
                <w:tcPr>
                  <w:tcW w:w="1035" w:type="dxa"/>
                  <w:vAlign w:val="center"/>
                </w:tcPr>
                <w:p w:rsidR="007A777A" w:rsidRDefault="0097799C" w:rsidP="00B77398">
                  <w:pPr>
                    <w:spacing w:before="20" w:after="20" w:line="319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0,</w:t>
                  </w:r>
                  <w:r w:rsidR="008215C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93</w:t>
                  </w:r>
                </w:p>
              </w:tc>
              <w:tc>
                <w:tcPr>
                  <w:tcW w:w="1035" w:type="dxa"/>
                  <w:vAlign w:val="center"/>
                </w:tcPr>
                <w:p w:rsidR="007A777A" w:rsidRDefault="0097799C" w:rsidP="00B77398">
                  <w:pPr>
                    <w:spacing w:before="20" w:after="20" w:line="319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0,91</w:t>
                  </w:r>
                </w:p>
              </w:tc>
            </w:tr>
          </w:tbl>
          <w:p w:rsidR="00714656" w:rsidRPr="00EB0E93" w:rsidRDefault="00EB0E93" w:rsidP="00EB0E93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EB0E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Lưu ý: Nếu học sinh tính </w:t>
            </w:r>
            <w:r w:rsidRPr="00EB0E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tỉ lệ gia tăng dân số tự nhiên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với đơn vị </w:t>
            </w:r>
            <w:r w:rsidRPr="00EB0E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vẫn chấm điểm tối đa.</w:t>
            </w:r>
          </w:p>
        </w:tc>
        <w:tc>
          <w:tcPr>
            <w:tcW w:w="8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5EBD" w:rsidRDefault="009E28C6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  <w:p w:rsidR="00B631AE" w:rsidRDefault="00361FD4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1FD4">
              <w:rPr>
                <w:rFonts w:ascii="Times New Roman" w:hAnsi="Times New Roman" w:cs="Times New Roman"/>
                <w:i/>
                <w:sz w:val="24"/>
                <w:szCs w:val="26"/>
                <w:lang w:val="vi-VN"/>
              </w:rPr>
              <w:t>Mỗi năm đúng  được 0,25đ</w:t>
            </w:r>
          </w:p>
          <w:p w:rsidR="00B631AE" w:rsidRDefault="00B631AE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B631AE" w:rsidRPr="00413FB0" w:rsidRDefault="00B631AE" w:rsidP="00150DE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5B080E" w:rsidRPr="009F3CE8" w:rsidTr="005C01C2">
        <w:trPr>
          <w:jc w:val="center"/>
        </w:trPr>
        <w:tc>
          <w:tcPr>
            <w:tcW w:w="845" w:type="dxa"/>
            <w:vMerge w:val="restart"/>
          </w:tcPr>
          <w:p w:rsidR="005B080E" w:rsidRPr="009F3CE8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4 (2,0đ)</w:t>
            </w:r>
          </w:p>
        </w:tc>
        <w:tc>
          <w:tcPr>
            <w:tcW w:w="76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3EE">
              <w:rPr>
                <w:rFonts w:ascii="Times New Roman" w:hAnsi="Times New Roman" w:cs="Times New Roman"/>
                <w:b/>
                <w:sz w:val="26"/>
                <w:szCs w:val="26"/>
              </w:rPr>
              <w:t>Đặc điểm phát triển ngành dịch vụ nước ta</w:t>
            </w:r>
          </w:p>
          <w:p w:rsidR="005B080E" w:rsidRDefault="005B080E" w:rsidP="005377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</w:pPr>
            <w:r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Tỉ lệ lao động trong ngành dịch vụ và tỉ lệ ngành dịch vụ trong cơ cấu GDP nước ta giai đoạn: 1995-2007. Đơn vị: %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5"/>
              <w:gridCol w:w="1144"/>
              <w:gridCol w:w="1144"/>
              <w:gridCol w:w="1144"/>
              <w:gridCol w:w="1144"/>
            </w:tblGrid>
            <w:tr w:rsidR="005B080E" w:rsidRPr="00EB0E93" w:rsidTr="00A2638B">
              <w:tc>
                <w:tcPr>
                  <w:tcW w:w="2825" w:type="dxa"/>
                  <w:shd w:val="clear" w:color="auto" w:fill="auto"/>
                </w:tcPr>
                <w:p w:rsidR="005B080E" w:rsidRPr="00EB0E93" w:rsidRDefault="005B080E" w:rsidP="00537722">
                  <w:pPr>
                    <w:spacing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b/>
                      <w:color w:val="141414"/>
                      <w:sz w:val="24"/>
                      <w:szCs w:val="24"/>
                      <w:shd w:val="clear" w:color="auto" w:fill="FCFCFF"/>
                    </w:rPr>
                    <w:t>Năm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5B080E" w:rsidRPr="00EB0E93" w:rsidRDefault="005B080E" w:rsidP="00537722">
                  <w:pPr>
                    <w:spacing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b/>
                      <w:color w:val="141414"/>
                      <w:sz w:val="24"/>
                      <w:szCs w:val="24"/>
                      <w:shd w:val="clear" w:color="auto" w:fill="FCFCFF"/>
                    </w:rPr>
                    <w:t>1995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5B080E" w:rsidRPr="00EB0E93" w:rsidRDefault="005B080E" w:rsidP="00537722">
                  <w:pPr>
                    <w:spacing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b/>
                      <w:color w:val="141414"/>
                      <w:sz w:val="24"/>
                      <w:szCs w:val="24"/>
                      <w:shd w:val="clear" w:color="auto" w:fill="FCFCFF"/>
                    </w:rPr>
                    <w:t>2000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5B080E" w:rsidRPr="00EB0E93" w:rsidRDefault="005B080E" w:rsidP="00537722">
                  <w:pPr>
                    <w:spacing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b/>
                      <w:color w:val="141414"/>
                      <w:sz w:val="24"/>
                      <w:szCs w:val="24"/>
                      <w:shd w:val="clear" w:color="auto" w:fill="FCFCFF"/>
                    </w:rPr>
                    <w:t>2005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5B080E" w:rsidRPr="00EB0E93" w:rsidRDefault="005B080E" w:rsidP="00537722">
                  <w:pPr>
                    <w:spacing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b/>
                      <w:color w:val="141414"/>
                      <w:sz w:val="24"/>
                      <w:szCs w:val="24"/>
                      <w:shd w:val="clear" w:color="auto" w:fill="FCFCFF"/>
                    </w:rPr>
                    <w:t>2007</w:t>
                  </w:r>
                </w:p>
              </w:tc>
            </w:tr>
            <w:tr w:rsidR="005B080E" w:rsidRPr="00EB0E93" w:rsidTr="00A2638B">
              <w:tc>
                <w:tcPr>
                  <w:tcW w:w="2825" w:type="dxa"/>
                  <w:shd w:val="clear" w:color="auto" w:fill="auto"/>
                </w:tcPr>
                <w:p w:rsidR="005B080E" w:rsidRPr="00EB0E93" w:rsidRDefault="005B080E" w:rsidP="00537722">
                  <w:pPr>
                    <w:spacing w:line="312" w:lineRule="auto"/>
                    <w:jc w:val="both"/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  <w:t>Tỉ lệ lao động trong ngành dịch vụ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:rsidR="005B080E" w:rsidRPr="00EB0E93" w:rsidRDefault="005B080E" w:rsidP="00537722">
                  <w:pPr>
                    <w:spacing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  <w:t>17,4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:rsidR="005B080E" w:rsidRPr="00EB0E93" w:rsidRDefault="005B080E" w:rsidP="00537722">
                  <w:pPr>
                    <w:spacing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  <w:t>21,8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:rsidR="005B080E" w:rsidRPr="00EB0E93" w:rsidRDefault="005B080E" w:rsidP="00537722">
                  <w:pPr>
                    <w:spacing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  <w:t>24,6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:rsidR="005B080E" w:rsidRPr="00EB0E93" w:rsidRDefault="005B080E" w:rsidP="00537722">
                  <w:pPr>
                    <w:spacing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  <w:t>26,1</w:t>
                  </w:r>
                </w:p>
              </w:tc>
            </w:tr>
            <w:tr w:rsidR="005B080E" w:rsidRPr="00EB0E93" w:rsidTr="00A2638B">
              <w:tc>
                <w:tcPr>
                  <w:tcW w:w="2825" w:type="dxa"/>
                  <w:shd w:val="clear" w:color="auto" w:fill="auto"/>
                </w:tcPr>
                <w:p w:rsidR="005B080E" w:rsidRPr="00EB0E93" w:rsidRDefault="005B080E" w:rsidP="00537722">
                  <w:pPr>
                    <w:spacing w:line="312" w:lineRule="auto"/>
                    <w:jc w:val="both"/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  <w:lastRenderedPageBreak/>
                    <w:t>Tỉ lệ ngành dịch vụ trong cơ cấu GDP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:rsidR="005B080E" w:rsidRPr="00EB0E93" w:rsidRDefault="005B080E" w:rsidP="00537722">
                  <w:pPr>
                    <w:spacing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  <w:t>44,0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:rsidR="005B080E" w:rsidRPr="00EB0E93" w:rsidRDefault="005B080E" w:rsidP="00537722">
                  <w:pPr>
                    <w:spacing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  <w:t>38,8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:rsidR="005B080E" w:rsidRPr="00EB0E93" w:rsidRDefault="005B080E" w:rsidP="00537722">
                  <w:pPr>
                    <w:spacing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  <w:t>38,0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:rsidR="005B080E" w:rsidRPr="00EB0E93" w:rsidRDefault="005B080E" w:rsidP="00537722">
                  <w:pPr>
                    <w:spacing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</w:pPr>
                  <w:r w:rsidRPr="00EB0E93">
                    <w:rPr>
                      <w:rFonts w:ascii="Times New Roman" w:eastAsia="Times New Roman" w:hAnsi="Times New Roman" w:cs="Times New Roman"/>
                      <w:color w:val="141414"/>
                      <w:sz w:val="24"/>
                      <w:szCs w:val="24"/>
                      <w:shd w:val="clear" w:color="auto" w:fill="FCFCFF"/>
                    </w:rPr>
                    <w:t>38,2</w:t>
                  </w:r>
                </w:p>
              </w:tc>
            </w:tr>
          </w:tbl>
          <w:p w:rsidR="005B080E" w:rsidRPr="004660E4" w:rsidRDefault="005B080E" w:rsidP="00537722">
            <w:pPr>
              <w:pStyle w:val="ListParagraph"/>
              <w:spacing w:before="60" w:line="312" w:lineRule="auto"/>
              <w:ind w:left="0"/>
              <w:jc w:val="right"/>
              <w:rPr>
                <w:rFonts w:ascii="Times New Roman" w:eastAsia="Times New Roman" w:hAnsi="Times New Roman" w:cs="Times New Roman"/>
                <w:i/>
                <w:color w:val="141414"/>
                <w:sz w:val="26"/>
                <w:szCs w:val="26"/>
                <w:shd w:val="clear" w:color="auto" w:fill="FCFCFF"/>
              </w:rPr>
            </w:pPr>
            <w:r w:rsidRPr="004660E4">
              <w:rPr>
                <w:rFonts w:ascii="Times New Roman" w:eastAsia="Times New Roman" w:hAnsi="Times New Roman" w:cs="Times New Roman"/>
                <w:i/>
                <w:color w:val="141414"/>
                <w:sz w:val="26"/>
                <w:szCs w:val="26"/>
                <w:shd w:val="clear" w:color="auto" w:fill="FCFCFF"/>
              </w:rPr>
              <w:t>(Nguồn: Atlat Địa lí Việt Nam, trang 15 và 17)</w:t>
            </w:r>
          </w:p>
          <w:p w:rsidR="005B080E" w:rsidRDefault="008E086A" w:rsidP="00537722">
            <w:pPr>
              <w:pStyle w:val="ListParagraph"/>
              <w:spacing w:line="312" w:lineRule="auto"/>
              <w:ind w:left="0"/>
              <w:jc w:val="both"/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- Tỉ lệ lao động </w:t>
            </w:r>
            <w:r w:rsidR="005B080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ngành </w:t>
            </w:r>
            <w:r w:rsidR="005B080E"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dịch vụ nước ta 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đông thứ 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  <w:lang w:val="vi-VN"/>
              </w:rPr>
              <w:t>hai</w:t>
            </w:r>
            <w:r w:rsidR="005B080E"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 </w:t>
            </w:r>
            <w:r w:rsidR="005B080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và tăng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  <w:lang w:val="vi-VN"/>
              </w:rPr>
              <w:t xml:space="preserve"> nhanh trong cơ cấu lao động theo ngành kinh tế</w:t>
            </w:r>
            <w:r w:rsidR="005B080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. Tỉ lệ ngành dịch vụ trong cơ cấu GDP khá cao nhưng chưa ổn định. </w:t>
            </w:r>
          </w:p>
          <w:p w:rsidR="005B080E" w:rsidRPr="00A313EE" w:rsidRDefault="005B080E" w:rsidP="00537722">
            <w:pPr>
              <w:pStyle w:val="ListParagraph"/>
              <w:spacing w:line="312" w:lineRule="auto"/>
              <w:ind w:left="0"/>
              <w:jc w:val="both"/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</w:pPr>
            <w:r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- Ngành dịch vụ nước ta phát triển khá nhanh, có nhiều cơ hội để vươn lên ngang tầm khu vực và quốc tế.</w:t>
            </w:r>
            <w:r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> </w:t>
            </w:r>
          </w:p>
          <w:p w:rsidR="005B080E" w:rsidRDefault="005B080E" w:rsidP="00537722">
            <w:pPr>
              <w:pStyle w:val="ListParagraph"/>
              <w:spacing w:line="312" w:lineRule="auto"/>
              <w:ind w:left="0"/>
              <w:jc w:val="both"/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</w:pPr>
            <w:r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- Việt Nam đang trở thành 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thị trường thu hút nhiều công </w:t>
            </w:r>
            <w:r w:rsidRPr="001501B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F"/>
              </w:rPr>
              <w:t>ti</w:t>
            </w:r>
            <w:r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 nước ngoài mở các dịch vụ như tài chính, ngân hàng, bảo hiểm, y tế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…</w:t>
            </w:r>
          </w:p>
          <w:p w:rsidR="005B080E" w:rsidRPr="00A313EE" w:rsidRDefault="005B080E" w:rsidP="00537722">
            <w:pPr>
              <w:pStyle w:val="ListParagraph"/>
              <w:spacing w:line="312" w:lineRule="auto"/>
              <w:ind w:left="0"/>
              <w:jc w:val="both"/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- Nhiều loại hình dịch vụ mới ra đời: viễn thông, chuyển giao công nghệ, tư vấn đầu tư… góp phần quan trọng vào tăng trưởng kinh tế.</w:t>
            </w:r>
          </w:p>
          <w:p w:rsidR="005B080E" w:rsidRDefault="008E086A" w:rsidP="00537722">
            <w:pPr>
              <w:tabs>
                <w:tab w:val="left" w:pos="34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lang w:val="vi-VN"/>
              </w:rPr>
              <w:t xml:space="preserve">Khó khăn </w:t>
            </w:r>
            <w:r w:rsidR="005B080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>trong v</w:t>
            </w:r>
            <w:r w:rsidR="005B080E"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 xml:space="preserve">iệc nâng cao </w:t>
            </w:r>
            <w:r w:rsidR="005B080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 xml:space="preserve">chất lượng dịch vụ </w:t>
            </w:r>
            <w:r w:rsidR="005B080E"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 xml:space="preserve">và đa dạng hóa các loại hình dịch vụ </w:t>
            </w:r>
            <w:r w:rsidR="005B080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 xml:space="preserve">(vì đòi hỏi </w:t>
            </w:r>
            <w:r w:rsidR="005B080E"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>trình độ công nghệ cao, lao động lành nghề, cơ sở hạ tầng kĩ thuật tốt</w:t>
            </w:r>
            <w:r w:rsidR="005B080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>)</w:t>
            </w:r>
            <w:r w:rsidR="005B080E"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 xml:space="preserve">. </w:t>
            </w:r>
          </w:p>
          <w:p w:rsidR="005B080E" w:rsidRPr="00A313EE" w:rsidRDefault="005B080E" w:rsidP="00537722">
            <w:pPr>
              <w:tabs>
                <w:tab w:val="left" w:pos="34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FED">
              <w:rPr>
                <w:rFonts w:ascii="Times New Roman" w:eastAsia="Times New Roman" w:hAnsi="Times New Roman" w:cs="Times New Roman"/>
                <w:b/>
                <w:color w:val="141414"/>
                <w:sz w:val="26"/>
                <w:szCs w:val="26"/>
              </w:rPr>
              <w:t>* Lưu ý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>: Ý 4 và ý 5 học sinh chỉ cần trình bày được 1 trong 2 ý là được 0,25 điểm.</w:t>
            </w:r>
          </w:p>
        </w:tc>
        <w:tc>
          <w:tcPr>
            <w:tcW w:w="8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1,25</w:t>
            </w:r>
          </w:p>
          <w:p w:rsidR="00537722" w:rsidRDefault="00537722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0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722" w:rsidRDefault="00537722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0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0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1C2" w:rsidRDefault="005C01C2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0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C01C2" w:rsidRDefault="005C01C2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722" w:rsidRDefault="00537722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0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Pr="00B1503B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80E" w:rsidRPr="009F3CE8" w:rsidTr="005C01C2">
        <w:trPr>
          <w:jc w:val="center"/>
        </w:trPr>
        <w:tc>
          <w:tcPr>
            <w:tcW w:w="845" w:type="dxa"/>
            <w:vMerge/>
          </w:tcPr>
          <w:p w:rsidR="005B080E" w:rsidRPr="009F3CE8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5" w:type="dxa"/>
            <w:tcBorders>
              <w:top w:val="single" w:sz="4" w:space="0" w:color="000000" w:themeColor="text1"/>
            </w:tcBorders>
            <w:shd w:val="clear" w:color="auto" w:fill="auto"/>
          </w:tcPr>
          <w:p w:rsidR="005B080E" w:rsidRPr="00A313EE" w:rsidRDefault="005B080E" w:rsidP="0053772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41414"/>
                <w:sz w:val="26"/>
                <w:szCs w:val="26"/>
                <w:shd w:val="clear" w:color="auto" w:fill="FCFCFF"/>
              </w:rPr>
            </w:pPr>
            <w:r w:rsidRPr="00A313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Đặc điểm </w:t>
            </w:r>
            <w:r w:rsidRPr="00A313EE">
              <w:rPr>
                <w:rFonts w:ascii="Times New Roman" w:eastAsia="Times New Roman" w:hAnsi="Times New Roman" w:cs="Times New Roman"/>
                <w:b/>
                <w:bCs/>
                <w:iCs/>
                <w:color w:val="141414"/>
                <w:sz w:val="26"/>
                <w:szCs w:val="26"/>
                <w:shd w:val="clear" w:color="auto" w:fill="FCFCFF"/>
              </w:rPr>
              <w:t>phân bố ngành dịch vụ ở nước ta</w:t>
            </w:r>
          </w:p>
          <w:p w:rsidR="005B080E" w:rsidRPr="00A313EE" w:rsidRDefault="005B080E" w:rsidP="00537722">
            <w:pPr>
              <w:pStyle w:val="ListParagraph"/>
              <w:tabs>
                <w:tab w:val="left" w:pos="34"/>
              </w:tabs>
              <w:spacing w:line="312" w:lineRule="auto"/>
              <w:ind w:left="0"/>
              <w:jc w:val="both"/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</w:pPr>
            <w:r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- Sự phân bố các ngành dịch vụ phụ thuộc vào nhiều yếu tố,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 trước hết là phân bố dân cư, </w:t>
            </w:r>
            <w:r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hoạt động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 và phát triển </w:t>
            </w:r>
            <w:r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kinh tế. </w:t>
            </w:r>
          </w:p>
          <w:p w:rsidR="005B080E" w:rsidRDefault="005B080E" w:rsidP="00537722">
            <w:pPr>
              <w:pStyle w:val="ListParagraph"/>
              <w:tabs>
                <w:tab w:val="left" w:pos="34"/>
              </w:tabs>
              <w:spacing w:line="312" w:lineRule="auto"/>
              <w:ind w:left="0"/>
              <w:jc w:val="both"/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</w:pPr>
            <w:r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- Ở thành phố</w:t>
            </w:r>
            <w:r w:rsidR="008E086A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  <w:lang w:val="vi-VN"/>
              </w:rPr>
              <w:t xml:space="preserve"> lớn</w:t>
            </w:r>
            <w:r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, thị xã, vùng đồng bằng tập trung nhiều hoạt động dịch vụ</w:t>
            </w:r>
            <w:r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 xml:space="preserve"> Vì: </w:t>
            </w:r>
            <w:r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dân cư 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đông đúc và kinh tế phát triển mạnh.</w:t>
            </w:r>
          </w:p>
          <w:p w:rsidR="005B080E" w:rsidRDefault="005B080E" w:rsidP="005377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>- Hà Nội và Thành phố Hồ Chí Minh là hai trung tâm dịch vụ lớn nhất và đa dạng nhất cả nước.</w:t>
            </w:r>
          </w:p>
          <w:p w:rsidR="005B080E" w:rsidRDefault="005B080E" w:rsidP="005377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</w:pPr>
            <w:r w:rsidRPr="00A313EE"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- Ở vùng núi hoạt động dịch vụ còn nghèo nàn.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 xml:space="preserve"> Vì: dân cư thưa thớt; kinh tế chưa phát triển nhất là công nghiệp và nặng tính tực túc, tự cấp.</w:t>
            </w:r>
          </w:p>
          <w:p w:rsidR="005B080E" w:rsidRPr="00A313EE" w:rsidRDefault="005B080E" w:rsidP="0053772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FED">
              <w:rPr>
                <w:rFonts w:ascii="Times New Roman" w:eastAsia="Times New Roman" w:hAnsi="Times New Roman" w:cs="Times New Roman"/>
                <w:b/>
                <w:color w:val="141414"/>
                <w:sz w:val="26"/>
                <w:szCs w:val="26"/>
              </w:rPr>
              <w:t>* Lưu ý</w:t>
            </w:r>
            <w:r>
              <w:rPr>
                <w:rFonts w:ascii="Times New Roman" w:eastAsia="Times New Roman" w:hAnsi="Times New Roman" w:cs="Times New Roman"/>
                <w:color w:val="141414"/>
                <w:sz w:val="26"/>
                <w:szCs w:val="26"/>
              </w:rPr>
              <w:t>: Ý 2 và ý 3 học sinh chỉ cần trình bày được 1 trong 2 ý là được 0,25đ</w:t>
            </w:r>
          </w:p>
        </w:tc>
        <w:tc>
          <w:tcPr>
            <w:tcW w:w="808" w:type="dxa"/>
            <w:tcBorders>
              <w:top w:val="single" w:sz="4" w:space="0" w:color="000000" w:themeColor="text1"/>
            </w:tcBorders>
            <w:shd w:val="clear" w:color="auto" w:fill="auto"/>
          </w:tcPr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0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722" w:rsidRDefault="00537722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0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B080E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722" w:rsidRDefault="00537722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80E" w:rsidRPr="00856AC0" w:rsidRDefault="005B080E" w:rsidP="0053772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0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2134D" w:rsidRPr="009F3CE8" w:rsidTr="00CD57DB">
        <w:trPr>
          <w:jc w:val="center"/>
        </w:trPr>
        <w:tc>
          <w:tcPr>
            <w:tcW w:w="845" w:type="dxa"/>
            <w:vMerge w:val="restart"/>
          </w:tcPr>
          <w:p w:rsidR="0052134D" w:rsidRPr="009F3CE8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52134D" w:rsidRPr="009F3CE8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(3,0đ)</w:t>
            </w:r>
          </w:p>
        </w:tc>
        <w:tc>
          <w:tcPr>
            <w:tcW w:w="7635" w:type="dxa"/>
          </w:tcPr>
          <w:p w:rsidR="0052134D" w:rsidRPr="00840798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407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8407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Những thuận lợi và khó khăn về tự nhiên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để phát triển cây công nghiệp lâu năm ở </w:t>
            </w:r>
            <w:r w:rsidRPr="008407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vùng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Tây Nguyên</w:t>
            </w:r>
          </w:p>
          <w:p w:rsidR="0052134D" w:rsidRPr="001838A4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838A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* Thuận lợi</w:t>
            </w:r>
          </w:p>
          <w:p w:rsidR="0052134D" w:rsidRPr="00297806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97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Địa hình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297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đất đai:</w:t>
            </w:r>
          </w:p>
          <w:p w:rsidR="0052134D" w:rsidRPr="00297806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97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="005C01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Địa hình p</w:t>
            </w:r>
            <w:r w:rsidRPr="00297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hân hóa theo độ cao và có các nguyên badan xếp tầng.</w:t>
            </w:r>
          </w:p>
          <w:p w:rsidR="0052134D" w:rsidRPr="00297806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97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Đất badan diện tích lớn nhất cả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nước; </w:t>
            </w:r>
            <w:r w:rsidRPr="00297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phân bố tập trung trên những mặt bằng rộng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lớn;</w:t>
            </w:r>
            <w:r w:rsidRPr="00297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tầng phong hóa sâu và giàu chất dinh dưỡng thuận lợi hình thành vùng chuyên canh quy mô lớn.</w:t>
            </w:r>
          </w:p>
          <w:p w:rsidR="0052134D" w:rsidRPr="001838A4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838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Khí hậu: </w:t>
            </w:r>
          </w:p>
          <w:p w:rsidR="0052134D" w:rsidRPr="00297806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97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+ Cận xích đạo phân hóa thành hai mùa mưa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297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khô sâu sắc.</w:t>
            </w:r>
          </w:p>
          <w:p w:rsidR="0052134D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97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Mùa khô kéo dài thuận lợi để thu hoạch, phơi sấy, bảo quản nông sản.</w:t>
            </w:r>
          </w:p>
          <w:p w:rsidR="0052134D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Phân hóa theo độ cao: các cao nguyên trên 1 000 m khí hậu mát mẻ</w:t>
            </w:r>
          </w:p>
          <w:p w:rsidR="0052134D" w:rsidRPr="00297806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=&gt; Phát triển các loại cây công nghiệp nhiệt đới và cận nhiệt đới.</w:t>
            </w:r>
          </w:p>
          <w:p w:rsidR="0052134D" w:rsidRPr="00FF0BC0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F0B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Nguồn nước: dồi dào từ các hệ thống sông lớn và nước ngầm có giá trị về thủy lợi.</w:t>
            </w:r>
          </w:p>
          <w:p w:rsidR="0052134D" w:rsidRPr="001838A4" w:rsidRDefault="0052134D" w:rsidP="001838A4">
            <w:pPr>
              <w:spacing w:line="312" w:lineRule="auto"/>
              <w:jc w:val="both"/>
              <w:rPr>
                <w:lang w:val="vi-VN"/>
              </w:rPr>
            </w:pPr>
            <w:r w:rsidRPr="00820FE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* Khó khăn: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1838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Mùa khô kéo dài, thiếu nước nghiêm </w:t>
            </w:r>
            <w:r w:rsidR="00537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trọng </w:t>
            </w:r>
            <w:r w:rsidRPr="001838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trong sản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xuất; đất đai dễ bị</w:t>
            </w:r>
            <w:r w:rsid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xói mòn...</w:t>
            </w:r>
          </w:p>
        </w:tc>
        <w:tc>
          <w:tcPr>
            <w:tcW w:w="808" w:type="dxa"/>
          </w:tcPr>
          <w:p w:rsidR="0052134D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2,0</w:t>
            </w:r>
          </w:p>
          <w:p w:rsidR="0052134D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2134D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2134D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2134D" w:rsidRPr="006F43D3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2134D" w:rsidRPr="006F43D3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0,75</w:t>
            </w:r>
          </w:p>
          <w:p w:rsidR="0052134D" w:rsidRPr="006F43D3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2134D" w:rsidRPr="006F43D3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2134D" w:rsidRPr="006F43D3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:rsidR="0052134D" w:rsidRPr="006F43D3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2134D" w:rsidRPr="006F43D3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2134D" w:rsidRPr="006F43D3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2134D" w:rsidRPr="006F43D3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2134D" w:rsidRPr="006F43D3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2134D" w:rsidRPr="006F43D3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2134D" w:rsidRPr="006F43D3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2134D" w:rsidRPr="00A40B6E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2134D" w:rsidRPr="009F3CE8" w:rsidTr="00CD57DB">
        <w:trPr>
          <w:jc w:val="center"/>
        </w:trPr>
        <w:tc>
          <w:tcPr>
            <w:tcW w:w="845" w:type="dxa"/>
            <w:vMerge/>
          </w:tcPr>
          <w:p w:rsidR="0052134D" w:rsidRPr="009F3CE8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5" w:type="dxa"/>
          </w:tcPr>
          <w:p w:rsidR="0052134D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b. Nguyên nhân </w:t>
            </w:r>
            <w:r w:rsidRPr="006C3F2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cần phải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khai thác tổng hợp kinh tế biển hiện nay</w:t>
            </w:r>
          </w:p>
          <w:p w:rsidR="0052134D" w:rsidRPr="00E72386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7238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E72386" w:rsidRPr="00E7238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Hoạt động kinh tế biển rất đa dạng: đánh bắt</w:t>
            </w:r>
            <w:r w:rsidR="00E7238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</w:t>
            </w:r>
            <w:r w:rsidR="00E72386" w:rsidRPr="00E7238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nuôi trồng hải sản, khai thác khoáng sản biển, giao thông vận tải biển, du lịch biển </w:t>
            </w:r>
            <w:r w:rsidR="00E7238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đảo.</w:t>
            </w:r>
          </w:p>
          <w:p w:rsidR="0052134D" w:rsidRPr="006F43D3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E72386"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Môi trường biển không chia cắt được, </w:t>
            </w:r>
            <w:r w:rsidR="006F43D3"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một vùng biển bị ô nhiễm sẽ ảnh hưởng đến các vùng biển lân cận trên diện rộng. </w:t>
            </w:r>
          </w:p>
          <w:p w:rsidR="0052134D" w:rsidRDefault="0052134D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6F43D3"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Môi trường đảo rất nhạy cảm trước tác động của con người do diện tích nhỏ và nằm biệt lập.</w:t>
            </w:r>
          </w:p>
          <w:p w:rsidR="006F43D3" w:rsidRPr="00840798" w:rsidRDefault="006F43D3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Khai thác tổng hợp mới mang lại hiệu quả kinh tế cao nhất và bảo vệ môi trường.</w:t>
            </w:r>
          </w:p>
        </w:tc>
        <w:tc>
          <w:tcPr>
            <w:tcW w:w="808" w:type="dxa"/>
          </w:tcPr>
          <w:p w:rsidR="006F43D3" w:rsidRDefault="0052134D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  <w:p w:rsidR="006F43D3" w:rsidRDefault="006F43D3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6F43D3" w:rsidRPr="006F43D3" w:rsidRDefault="006F43D3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F43D3" w:rsidRDefault="006F43D3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6F43D3" w:rsidRPr="006F43D3" w:rsidRDefault="006F43D3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F43D3" w:rsidRDefault="006F43D3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6F43D3" w:rsidRPr="006F43D3" w:rsidRDefault="006F43D3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F43D3" w:rsidRDefault="006F43D3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F43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B080E" w:rsidRPr="009F3CE8" w:rsidTr="00CD57DB">
        <w:trPr>
          <w:jc w:val="center"/>
        </w:trPr>
        <w:tc>
          <w:tcPr>
            <w:tcW w:w="845" w:type="dxa"/>
            <w:vMerge w:val="restart"/>
          </w:tcPr>
          <w:p w:rsidR="005B080E" w:rsidRPr="009F3CE8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6 (4,0đ)</w:t>
            </w:r>
          </w:p>
        </w:tc>
        <w:tc>
          <w:tcPr>
            <w:tcW w:w="7635" w:type="dxa"/>
          </w:tcPr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4520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a. Mật độ dân số nước ta giai đoạ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 2012</w:t>
            </w:r>
            <w:r w:rsidRPr="00A4520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B007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A4520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2022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Công thức:</w:t>
            </w:r>
            <w:r w:rsidRPr="00A4520A">
              <w:rPr>
                <w:rFonts w:ascii="Times New Roman" w:hAnsi="Times New Roman" w:cs="Times New Roman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Mật độ dân số</m:t>
              </m:r>
              <m:r>
                <w:rPr>
                  <w:rFonts w:ascii="Cambria Math" w:hAnsi="Cambria Math" w:cs="Times New Roman"/>
                  <w:lang w:val="vi-VN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Số dân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Diện tích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lang w:val="vi-VN"/>
              </w:rPr>
              <w:t xml:space="preserve">               </w:t>
            </w:r>
            <w:r w:rsidRPr="00A4520A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(Đơn vị tính: người/km</w:t>
            </w:r>
            <w:r w:rsidRPr="00A4520A">
              <w:rPr>
                <w:rFonts w:ascii="Times New Roman" w:eastAsiaTheme="minorEastAsia" w:hAnsi="Times New Roman" w:cs="Times New Roman"/>
                <w:i/>
                <w:sz w:val="26"/>
                <w:szCs w:val="26"/>
                <w:vertAlign w:val="superscript"/>
                <w:lang w:val="vi-VN"/>
              </w:rPr>
              <w:t>2</w:t>
            </w:r>
            <w:r w:rsidRPr="00A4520A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)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 xml:space="preserve">- </w:t>
            </w:r>
            <w:r w:rsidRPr="00A4520A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Mật độ dân số nước ta giai đoạ</w:t>
            </w:r>
            <w: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n 2012 -</w:t>
            </w:r>
            <w:r w:rsidRPr="00A4520A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 xml:space="preserve"> 2022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1424"/>
              <w:gridCol w:w="1425"/>
              <w:gridCol w:w="1424"/>
              <w:gridCol w:w="1425"/>
            </w:tblGrid>
            <w:tr w:rsidR="005B080E" w:rsidTr="00150DE5">
              <w:tc>
                <w:tcPr>
                  <w:tcW w:w="1706" w:type="dxa"/>
                </w:tcPr>
                <w:p w:rsidR="005B080E" w:rsidRPr="009612F2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9612F2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Năm</w:t>
                  </w:r>
                </w:p>
              </w:tc>
              <w:tc>
                <w:tcPr>
                  <w:tcW w:w="1424" w:type="dxa"/>
                </w:tcPr>
                <w:p w:rsidR="005B080E" w:rsidRPr="009612F2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9612F2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2010</w:t>
                  </w:r>
                </w:p>
              </w:tc>
              <w:tc>
                <w:tcPr>
                  <w:tcW w:w="1425" w:type="dxa"/>
                </w:tcPr>
                <w:p w:rsidR="005B080E" w:rsidRPr="009612F2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9612F2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2016</w:t>
                  </w:r>
                </w:p>
              </w:tc>
              <w:tc>
                <w:tcPr>
                  <w:tcW w:w="1424" w:type="dxa"/>
                </w:tcPr>
                <w:p w:rsidR="005B080E" w:rsidRPr="009612F2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9612F2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2020</w:t>
                  </w:r>
                </w:p>
              </w:tc>
              <w:tc>
                <w:tcPr>
                  <w:tcW w:w="1425" w:type="dxa"/>
                </w:tcPr>
                <w:p w:rsidR="005B080E" w:rsidRPr="009612F2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9612F2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2022</w:t>
                  </w:r>
                </w:p>
              </w:tc>
            </w:tr>
            <w:tr w:rsidR="005B080E" w:rsidTr="00313AC3">
              <w:tc>
                <w:tcPr>
                  <w:tcW w:w="1706" w:type="dxa"/>
                </w:tcPr>
                <w:p w:rsidR="005B080E" w:rsidRDefault="005B080E" w:rsidP="005B080E">
                  <w:pPr>
                    <w:spacing w:line="312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Mật độ dân số</w:t>
                  </w:r>
                </w:p>
                <w:p w:rsidR="005B080E" w:rsidRPr="009612F2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vi-VN"/>
                    </w:rPr>
                  </w:pPr>
                  <w:r w:rsidRPr="009612F2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vi-VN"/>
                    </w:rPr>
                    <w:t>(người/km</w:t>
                  </w:r>
                  <w:r w:rsidRPr="009612F2"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  <w:lang w:val="vi-VN"/>
                    </w:rPr>
                    <w:t xml:space="preserve">2 </w:t>
                  </w:r>
                  <w:r w:rsidRPr="009612F2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vi-VN"/>
                    </w:rPr>
                    <w:t>)</w:t>
                  </w:r>
                </w:p>
              </w:tc>
              <w:tc>
                <w:tcPr>
                  <w:tcW w:w="1424" w:type="dxa"/>
                  <w:vAlign w:val="center"/>
                </w:tcPr>
                <w:p w:rsidR="005B080E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263</w:t>
                  </w:r>
                </w:p>
              </w:tc>
              <w:tc>
                <w:tcPr>
                  <w:tcW w:w="1425" w:type="dxa"/>
                  <w:vAlign w:val="center"/>
                </w:tcPr>
                <w:p w:rsidR="005B080E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281</w:t>
                  </w:r>
                </w:p>
              </w:tc>
              <w:tc>
                <w:tcPr>
                  <w:tcW w:w="1424" w:type="dxa"/>
                  <w:vAlign w:val="center"/>
                </w:tcPr>
                <w:p w:rsidR="005B080E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295</w:t>
                  </w:r>
                </w:p>
              </w:tc>
              <w:tc>
                <w:tcPr>
                  <w:tcW w:w="1425" w:type="dxa"/>
                  <w:vAlign w:val="center"/>
                </w:tcPr>
                <w:p w:rsidR="005B080E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300</w:t>
                  </w:r>
                </w:p>
              </w:tc>
            </w:tr>
          </w:tbl>
          <w:p w:rsidR="005B080E" w:rsidRPr="00864602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B51E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Lưu ý:</w:t>
            </w:r>
            <w:r w:rsidRPr="0086460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86460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Nếu học sinh tính mật độ dân số để số thập phân vẫn tính điểm tối đa.</w:t>
            </w:r>
          </w:p>
        </w:tc>
        <w:tc>
          <w:tcPr>
            <w:tcW w:w="808" w:type="dxa"/>
          </w:tcPr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lang w:val="vi-VN"/>
              </w:rPr>
            </w:pPr>
            <w:r w:rsidRPr="009612F2">
              <w:rPr>
                <w:rFonts w:ascii="Times New Roman" w:hAnsi="Times New Roman" w:cs="Times New Roman"/>
                <w:b/>
                <w:sz w:val="26"/>
                <w:lang w:val="vi-VN"/>
              </w:rPr>
              <w:t>1,0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lang w:val="vi-VN"/>
              </w:rPr>
            </w:pPr>
            <w:r w:rsidRPr="009612F2">
              <w:rPr>
                <w:rFonts w:ascii="Times New Roman" w:hAnsi="Times New Roman" w:cs="Times New Roman"/>
                <w:b/>
                <w:sz w:val="26"/>
                <w:lang w:val="vi-VN"/>
              </w:rPr>
              <w:t xml:space="preserve"> 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lang w:val="vi-VN"/>
              </w:rPr>
            </w:pPr>
            <w:r w:rsidRPr="00A36EDC">
              <w:rPr>
                <w:rFonts w:ascii="Times New Roman" w:hAnsi="Times New Roman" w:cs="Times New Roman"/>
                <w:i/>
                <w:sz w:val="20"/>
                <w:szCs w:val="26"/>
                <w:lang w:val="vi-VN"/>
              </w:rPr>
              <w:t>Mỗi</w:t>
            </w:r>
            <w:r>
              <w:rPr>
                <w:rFonts w:ascii="Times New Roman" w:hAnsi="Times New Roman" w:cs="Times New Roman"/>
                <w:i/>
                <w:sz w:val="20"/>
                <w:szCs w:val="26"/>
                <w:lang w:val="vi-VN"/>
              </w:rPr>
              <w:t xml:space="preserve"> năm</w:t>
            </w:r>
            <w:r w:rsidRPr="00A36EDC">
              <w:rPr>
                <w:rFonts w:ascii="Times New Roman" w:hAnsi="Times New Roman" w:cs="Times New Roman"/>
                <w:i/>
                <w:sz w:val="20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6"/>
                <w:lang w:val="vi-VN"/>
              </w:rPr>
              <w:t xml:space="preserve">đúng </w:t>
            </w:r>
            <w:r w:rsidRPr="00A36EDC">
              <w:rPr>
                <w:rFonts w:ascii="Times New Roman" w:hAnsi="Times New Roman" w:cs="Times New Roman"/>
                <w:i/>
                <w:sz w:val="20"/>
                <w:szCs w:val="26"/>
                <w:lang w:val="vi-VN"/>
              </w:rPr>
              <w:t xml:space="preserve"> đượ</w:t>
            </w:r>
            <w:r>
              <w:rPr>
                <w:rFonts w:ascii="Times New Roman" w:hAnsi="Times New Roman" w:cs="Times New Roman"/>
                <w:i/>
                <w:sz w:val="20"/>
                <w:szCs w:val="26"/>
                <w:lang w:val="vi-VN"/>
              </w:rPr>
              <w:t>c 0,25</w:t>
            </w:r>
            <w:r w:rsidRPr="00A36EDC">
              <w:rPr>
                <w:rFonts w:ascii="Times New Roman" w:hAnsi="Times New Roman" w:cs="Times New Roman"/>
                <w:i/>
                <w:sz w:val="20"/>
                <w:szCs w:val="26"/>
                <w:lang w:val="vi-VN"/>
              </w:rPr>
              <w:t>đ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0"/>
                <w:szCs w:val="26"/>
                <w:lang w:val="vi-VN"/>
              </w:rPr>
            </w:pPr>
          </w:p>
          <w:p w:rsidR="005B080E" w:rsidRPr="00A4520A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5B080E" w:rsidRPr="009F3CE8" w:rsidTr="00CD57DB">
        <w:trPr>
          <w:jc w:val="center"/>
        </w:trPr>
        <w:tc>
          <w:tcPr>
            <w:tcW w:w="845" w:type="dxa"/>
            <w:vMerge/>
          </w:tcPr>
          <w:p w:rsidR="005B080E" w:rsidRPr="009F3CE8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5" w:type="dxa"/>
          </w:tcPr>
          <w:p w:rsidR="005B080E" w:rsidRPr="00B3363C" w:rsidRDefault="005B080E" w:rsidP="005B080E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  <w:r w:rsidRPr="00241C01">
              <w:rPr>
                <w:rFonts w:ascii="Times New Roman" w:hAnsi="Times New Roman" w:cs="Times New Roman"/>
                <w:b/>
                <w:sz w:val="26"/>
                <w:szCs w:val="26"/>
              </w:rPr>
              <w:t>. Vẽ biểu đồ</w:t>
            </w:r>
          </w:p>
          <w:p w:rsidR="005B080E" w:rsidRDefault="005B080E" w:rsidP="005B080E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36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Bảng số liệu: 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B3363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Sự thay đổi cơ cấu dân số phân theo thành thị và nông thôn của nước ta giai đoạn 2010 - 2022.</w:t>
            </w:r>
            <w:r w:rsidRPr="00B336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3363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Đơn vị: %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318"/>
              <w:gridCol w:w="1318"/>
              <w:gridCol w:w="1318"/>
              <w:gridCol w:w="1319"/>
            </w:tblGrid>
            <w:tr w:rsidR="005B080E" w:rsidTr="00150DE5">
              <w:trPr>
                <w:jc w:val="center"/>
              </w:trPr>
              <w:tc>
                <w:tcPr>
                  <w:tcW w:w="2131" w:type="dxa"/>
                  <w:vAlign w:val="center"/>
                </w:tcPr>
                <w:p w:rsidR="005B080E" w:rsidRPr="009612F2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9612F2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Năm</w:t>
                  </w:r>
                </w:p>
              </w:tc>
              <w:tc>
                <w:tcPr>
                  <w:tcW w:w="1318" w:type="dxa"/>
                  <w:vAlign w:val="center"/>
                </w:tcPr>
                <w:p w:rsidR="005B080E" w:rsidRPr="009612F2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9612F2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2010</w:t>
                  </w:r>
                </w:p>
              </w:tc>
              <w:tc>
                <w:tcPr>
                  <w:tcW w:w="1318" w:type="dxa"/>
                  <w:vAlign w:val="center"/>
                </w:tcPr>
                <w:p w:rsidR="005B080E" w:rsidRPr="009612F2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9612F2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2016</w:t>
                  </w:r>
                </w:p>
              </w:tc>
              <w:tc>
                <w:tcPr>
                  <w:tcW w:w="1318" w:type="dxa"/>
                  <w:vAlign w:val="center"/>
                </w:tcPr>
                <w:p w:rsidR="005B080E" w:rsidRPr="009612F2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9612F2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2020</w:t>
                  </w:r>
                </w:p>
              </w:tc>
              <w:tc>
                <w:tcPr>
                  <w:tcW w:w="1319" w:type="dxa"/>
                  <w:vAlign w:val="center"/>
                </w:tcPr>
                <w:p w:rsidR="005B080E" w:rsidRPr="009612F2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9612F2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2022</w:t>
                  </w:r>
                </w:p>
              </w:tc>
            </w:tr>
            <w:tr w:rsidR="005B080E" w:rsidTr="00150DE5">
              <w:trPr>
                <w:jc w:val="center"/>
              </w:trPr>
              <w:tc>
                <w:tcPr>
                  <w:tcW w:w="2131" w:type="dxa"/>
                  <w:shd w:val="clear" w:color="auto" w:fill="auto"/>
                  <w:vAlign w:val="center"/>
                </w:tcPr>
                <w:p w:rsidR="005B080E" w:rsidRPr="00CD0876" w:rsidRDefault="005B080E" w:rsidP="005B080E">
                  <w:pPr>
                    <w:spacing w:line="312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</w:rPr>
                  </w:pPr>
                  <w:r w:rsidRPr="00CD0876">
                    <w:rPr>
                      <w:rFonts w:ascii="Times New Roman" w:eastAsia="Calibri" w:hAnsi="Times New Roman" w:cs="Times New Roman"/>
                      <w:sz w:val="26"/>
                    </w:rPr>
                    <w:t>Số dân thành thị</w:t>
                  </w:r>
                </w:p>
              </w:tc>
              <w:tc>
                <w:tcPr>
                  <w:tcW w:w="1318" w:type="dxa"/>
                  <w:vAlign w:val="center"/>
                </w:tcPr>
                <w:p w:rsidR="005B080E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30,4</w:t>
                  </w:r>
                </w:p>
              </w:tc>
              <w:tc>
                <w:tcPr>
                  <w:tcW w:w="1318" w:type="dxa"/>
                  <w:vAlign w:val="center"/>
                </w:tcPr>
                <w:p w:rsidR="005B080E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33,7</w:t>
                  </w:r>
                </w:p>
              </w:tc>
              <w:tc>
                <w:tcPr>
                  <w:tcW w:w="1318" w:type="dxa"/>
                  <w:vAlign w:val="center"/>
                </w:tcPr>
                <w:p w:rsidR="005B080E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36,8</w:t>
                  </w:r>
                </w:p>
              </w:tc>
              <w:tc>
                <w:tcPr>
                  <w:tcW w:w="1319" w:type="dxa"/>
                  <w:vAlign w:val="center"/>
                </w:tcPr>
                <w:p w:rsidR="005B080E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37,6</w:t>
                  </w:r>
                </w:p>
              </w:tc>
            </w:tr>
            <w:tr w:rsidR="005B080E" w:rsidTr="00150DE5">
              <w:trPr>
                <w:jc w:val="center"/>
              </w:trPr>
              <w:tc>
                <w:tcPr>
                  <w:tcW w:w="2131" w:type="dxa"/>
                  <w:shd w:val="clear" w:color="auto" w:fill="auto"/>
                  <w:vAlign w:val="center"/>
                </w:tcPr>
                <w:p w:rsidR="005B080E" w:rsidRPr="00CD0876" w:rsidRDefault="005B080E" w:rsidP="005B080E">
                  <w:pPr>
                    <w:spacing w:line="312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</w:rPr>
                  </w:pPr>
                  <w:r w:rsidRPr="00CD0876">
                    <w:rPr>
                      <w:rFonts w:ascii="Times New Roman" w:eastAsia="Calibri" w:hAnsi="Times New Roman" w:cs="Times New Roman"/>
                      <w:sz w:val="26"/>
                    </w:rPr>
                    <w:t>Số dân nông thôn</w:t>
                  </w:r>
                </w:p>
              </w:tc>
              <w:tc>
                <w:tcPr>
                  <w:tcW w:w="1318" w:type="dxa"/>
                  <w:vAlign w:val="center"/>
                </w:tcPr>
                <w:p w:rsidR="005B080E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69,6</w:t>
                  </w:r>
                </w:p>
              </w:tc>
              <w:tc>
                <w:tcPr>
                  <w:tcW w:w="1318" w:type="dxa"/>
                  <w:vAlign w:val="center"/>
                </w:tcPr>
                <w:p w:rsidR="005B080E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66,3</w:t>
                  </w:r>
                </w:p>
              </w:tc>
              <w:tc>
                <w:tcPr>
                  <w:tcW w:w="1318" w:type="dxa"/>
                  <w:vAlign w:val="center"/>
                </w:tcPr>
                <w:p w:rsidR="005B080E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63,2</w:t>
                  </w:r>
                </w:p>
              </w:tc>
              <w:tc>
                <w:tcPr>
                  <w:tcW w:w="1319" w:type="dxa"/>
                  <w:vAlign w:val="center"/>
                </w:tcPr>
                <w:p w:rsidR="005B080E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62,4</w:t>
                  </w:r>
                </w:p>
              </w:tc>
            </w:tr>
            <w:tr w:rsidR="005B080E" w:rsidTr="00150DE5">
              <w:trPr>
                <w:jc w:val="center"/>
              </w:trPr>
              <w:tc>
                <w:tcPr>
                  <w:tcW w:w="2131" w:type="dxa"/>
                  <w:shd w:val="clear" w:color="auto" w:fill="auto"/>
                  <w:vAlign w:val="center"/>
                </w:tcPr>
                <w:p w:rsidR="005B080E" w:rsidRPr="00150DE5" w:rsidRDefault="005B080E" w:rsidP="005B080E">
                  <w:pPr>
                    <w:spacing w:line="312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</w:rPr>
                  </w:pPr>
                  <w:r w:rsidRPr="00150DE5">
                    <w:rPr>
                      <w:rFonts w:ascii="Times New Roman" w:eastAsia="Calibri" w:hAnsi="Times New Roman" w:cs="Times New Roman"/>
                      <w:b/>
                      <w:sz w:val="26"/>
                    </w:rPr>
                    <w:t>Tổng số</w:t>
                  </w:r>
                </w:p>
              </w:tc>
              <w:tc>
                <w:tcPr>
                  <w:tcW w:w="1318" w:type="dxa"/>
                  <w:vAlign w:val="center"/>
                </w:tcPr>
                <w:p w:rsidR="005B080E" w:rsidRPr="00150DE5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150DE5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100,0</w:t>
                  </w:r>
                </w:p>
              </w:tc>
              <w:tc>
                <w:tcPr>
                  <w:tcW w:w="1318" w:type="dxa"/>
                  <w:vAlign w:val="center"/>
                </w:tcPr>
                <w:p w:rsidR="005B080E" w:rsidRPr="00150DE5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150DE5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100,0</w:t>
                  </w:r>
                </w:p>
              </w:tc>
              <w:tc>
                <w:tcPr>
                  <w:tcW w:w="1318" w:type="dxa"/>
                  <w:vAlign w:val="center"/>
                </w:tcPr>
                <w:p w:rsidR="005B080E" w:rsidRPr="00150DE5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150DE5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100,0</w:t>
                  </w:r>
                </w:p>
              </w:tc>
              <w:tc>
                <w:tcPr>
                  <w:tcW w:w="1319" w:type="dxa"/>
                  <w:vAlign w:val="center"/>
                </w:tcPr>
                <w:p w:rsidR="005B080E" w:rsidRPr="00150DE5" w:rsidRDefault="005B080E" w:rsidP="005B080E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150DE5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100,0</w:t>
                  </w:r>
                </w:p>
              </w:tc>
            </w:tr>
          </w:tbl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C01">
              <w:rPr>
                <w:rFonts w:ascii="Times New Roman" w:hAnsi="Times New Roman" w:cs="Times New Roman"/>
                <w:sz w:val="26"/>
                <w:szCs w:val="26"/>
              </w:rPr>
              <w:t>- Dạng biểu đồ: Biểu đồ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miền (dạng khác không chấm điểm).</w:t>
            </w:r>
          </w:p>
          <w:p w:rsidR="005B080E" w:rsidRPr="00241C01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C01">
              <w:rPr>
                <w:rFonts w:ascii="Times New Roman" w:hAnsi="Times New Roman" w:cs="Times New Roman"/>
                <w:sz w:val="26"/>
                <w:szCs w:val="26"/>
              </w:rPr>
              <w:t>- Yêu cầu vẽ biểu đồ:</w:t>
            </w:r>
          </w:p>
          <w:p w:rsidR="005B080E" w:rsidRPr="00241C01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C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Đảm bảo tính khoa học và tính thẩm mĩ.</w:t>
            </w:r>
          </w:p>
          <w:p w:rsidR="005B080E" w:rsidRPr="00241C01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C01">
              <w:rPr>
                <w:rFonts w:ascii="Times New Roman" w:hAnsi="Times New Roman" w:cs="Times New Roman"/>
                <w:sz w:val="26"/>
                <w:szCs w:val="26"/>
              </w:rPr>
              <w:t>+ Có ghi đơn vị trên cạnh đứng và ngang.</w:t>
            </w:r>
          </w:p>
          <w:p w:rsidR="005B080E" w:rsidRPr="00241C01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C01">
              <w:rPr>
                <w:rFonts w:ascii="Times New Roman" w:hAnsi="Times New Roman" w:cs="Times New Roman"/>
                <w:sz w:val="26"/>
                <w:szCs w:val="26"/>
              </w:rPr>
              <w:t>+ Ghi số liệ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c</w:t>
            </w:r>
            <w:r w:rsidRPr="00241C01">
              <w:rPr>
                <w:rFonts w:ascii="Times New Roman" w:hAnsi="Times New Roman" w:cs="Times New Roman"/>
                <w:sz w:val="26"/>
                <w:szCs w:val="26"/>
              </w:rPr>
              <w:t>hú ý khoả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cách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năm,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chú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thích, </w:t>
            </w:r>
            <w:r w:rsidRPr="00241C01">
              <w:rPr>
                <w:rFonts w:ascii="Times New Roman" w:hAnsi="Times New Roman" w:cs="Times New Roman"/>
                <w:sz w:val="26"/>
                <w:szCs w:val="26"/>
              </w:rPr>
              <w:t>tên biểu đồ.</w:t>
            </w:r>
          </w:p>
          <w:p w:rsidR="005B080E" w:rsidRPr="00AD1A09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42A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Chú ý: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Nếu s</w:t>
            </w:r>
            <w:r w:rsidRPr="00241C01">
              <w:rPr>
                <w:rFonts w:ascii="Times New Roman" w:hAnsi="Times New Roman" w:cs="Times New Roman"/>
                <w:sz w:val="26"/>
                <w:szCs w:val="26"/>
              </w:rPr>
              <w:t>ai 01 lỗi hoặc thiếu 01 ý thì trừ 0,25 điểm.</w:t>
            </w:r>
          </w:p>
        </w:tc>
        <w:tc>
          <w:tcPr>
            <w:tcW w:w="808" w:type="dxa"/>
          </w:tcPr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2,0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50D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Pr="00150DE5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50D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1,5</w:t>
            </w:r>
          </w:p>
        </w:tc>
      </w:tr>
      <w:tr w:rsidR="005B080E" w:rsidRPr="009F3CE8" w:rsidTr="00CD57DB">
        <w:trPr>
          <w:jc w:val="center"/>
        </w:trPr>
        <w:tc>
          <w:tcPr>
            <w:tcW w:w="845" w:type="dxa"/>
            <w:vMerge/>
          </w:tcPr>
          <w:p w:rsidR="005B080E" w:rsidRPr="009F3CE8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5" w:type="dxa"/>
          </w:tcPr>
          <w:p w:rsidR="005B080E" w:rsidRPr="009F3CE8" w:rsidRDefault="005B080E" w:rsidP="005B080E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  <w:r w:rsidRPr="009F3CE8">
              <w:rPr>
                <w:rFonts w:ascii="Times New Roman" w:hAnsi="Times New Roman" w:cs="Times New Roman"/>
                <w:b/>
                <w:sz w:val="26"/>
                <w:szCs w:val="26"/>
              </w:rPr>
              <w:t>. Nhận xét và giải thích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7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Nhận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xét: </w:t>
            </w:r>
            <w:r w:rsidRPr="003913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212BE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ình hình phân bố dân cư của nướ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ta </w:t>
            </w:r>
            <w:r w:rsidRPr="00150DE5">
              <w:rPr>
                <w:rFonts w:ascii="Times New Roman" w:hAnsi="Times New Roman" w:cs="Times New Roman"/>
                <w:sz w:val="26"/>
                <w:szCs w:val="26"/>
              </w:rPr>
              <w:t>phân theo thành thị và nông thôn giai đoạn 2010 - 2022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Dân cư nước ta phân bố không đều giữa thành thị và nông thôn: dân cư chủ yếu ở nông thôn, thành thị còn ít (năm 2022 dân cư nông thôn đông gấp 1,7 lần dân cư thành thị).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Cơ cấu dân số nước ta thay đổi theo hướng: tỉ lệ dân cư nông thôn giảm liên tục, tỉ lệ dân cư thành thị tăng liên tục (7,2%) 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C27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Giải thích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15F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Dân cư nước ta phân bố nhiều ở nông thôn, ít ở thành thị do: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Xuất phát từ một nước nông nghiệp lạc hậu, nông nghiệp lúa nước chủ yếu và năng suất còn thấp.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Công nghiệp hóa - hiện đại hóa muộn; đô thị hóa chậm, trình độ thấp...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Công nghiệp và dịch vụ chưa phát triển mạnh.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14E7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Tỉ lệ dân cư thành thị tăng, tỉ lệ dân cư nông thôn giảm do: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Ảnh hưởng</w:t>
            </w:r>
            <w:r w:rsidRPr="00734F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734F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ông nghiệp hóa - hiện đạ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hóa</w:t>
            </w:r>
            <w:r w:rsidRPr="00734F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đô thị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hóa, đổi mới.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Công nghiệp và dịch vụ phát triển nhanh, đô thị có nhiều việc làm và thu nhập...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Tốc độ phát triển dân cư thành thị nhanh hơn nông thôn.</w:t>
            </w:r>
          </w:p>
          <w:p w:rsidR="005B080E" w:rsidRPr="009F3CE8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Lưu ý: </w:t>
            </w:r>
          </w:p>
          <w:p w:rsidR="005B080E" w:rsidRPr="009F3CE8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- Phần nhận xét nếu thiếu dẫn chứng số liệu thì trừ 0,25 điểm.</w:t>
            </w:r>
          </w:p>
          <w:p w:rsidR="005B080E" w:rsidRPr="009F3CE8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- Phần giải thích: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Nếu không trình bày như đáp án nhưng đúng thì vẫn chấm điểm do sự thống nhất của giám khảo.</w:t>
            </w:r>
            <w:r w:rsidRPr="009F3CE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808" w:type="dxa"/>
          </w:tcPr>
          <w:p w:rsidR="005B080E" w:rsidRPr="007F14E5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F14E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</w:t>
            </w:r>
            <w:r w:rsidRPr="000926C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926C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Pr="000926CD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B080E" w:rsidRPr="009F3CE8" w:rsidTr="00CD57DB">
        <w:trPr>
          <w:jc w:val="center"/>
        </w:trPr>
        <w:tc>
          <w:tcPr>
            <w:tcW w:w="845" w:type="dxa"/>
            <w:vMerge w:val="restart"/>
          </w:tcPr>
          <w:p w:rsidR="005B080E" w:rsidRPr="009F3CE8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5B080E" w:rsidRPr="009F3CE8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(3,0đ)</w:t>
            </w:r>
          </w:p>
        </w:tc>
        <w:tc>
          <w:tcPr>
            <w:tcW w:w="7635" w:type="dxa"/>
          </w:tcPr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B2ED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Quy mô các trung tâm công nghiệp nướ</w:t>
            </w:r>
            <w:r w:rsidR="005C01C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ta</w:t>
            </w:r>
          </w:p>
          <w:p w:rsidR="005B080E" w:rsidRPr="008B2ED2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Quy mô từ trên </w:t>
            </w:r>
            <w:r w:rsidRPr="008B2E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40 - 120 nghìn tỉ đồng: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Vũng Tàu, Biên Hòa, Thủ Dầu Một, Hải Phòng. </w:t>
            </w:r>
          </w:p>
          <w:p w:rsidR="005B080E" w:rsidRPr="008B2ED2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B2E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Quy mô t</w:t>
            </w:r>
            <w:r w:rsidRPr="008B2E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rên 120 nghìn tỉ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đồng: Thành phố Hồ</w:t>
            </w:r>
            <w:r w:rsidR="00E608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Minh, Hà Nội.</w:t>
            </w:r>
          </w:p>
        </w:tc>
        <w:tc>
          <w:tcPr>
            <w:tcW w:w="808" w:type="dxa"/>
          </w:tcPr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  <w:p w:rsidR="005B080E" w:rsidRPr="00511A84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11A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B080E" w:rsidRPr="00511A84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Pr="00511A84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1A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B080E" w:rsidRPr="009F3CE8" w:rsidTr="00CD57DB">
        <w:trPr>
          <w:jc w:val="center"/>
        </w:trPr>
        <w:tc>
          <w:tcPr>
            <w:tcW w:w="845" w:type="dxa"/>
            <w:vMerge/>
          </w:tcPr>
          <w:p w:rsidR="005B080E" w:rsidRPr="009F3CE8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5" w:type="dxa"/>
          </w:tcPr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4BE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b. Các trung tâm kinh tế sau: Cần Thơ, Đà Nẵng, Hạ Long</w:t>
            </w:r>
          </w:p>
          <w:p w:rsidR="005B080E" w:rsidRPr="00514BE7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14BE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Trung tâm kinh tế có tỉ trọng khu vực công nghiệp - xây dựng cao nhất trong cơ cấ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GDP: Đà Nẵng.</w:t>
            </w:r>
          </w:p>
          <w:p w:rsidR="005B080E" w:rsidRPr="00514BE7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4BE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Trung tâm</w:t>
            </w:r>
            <w:r w:rsidR="005C01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kinh tế</w:t>
            </w:r>
            <w:r w:rsidRPr="00514BE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quy mô GDP nhỏ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nhất: Hạ Long</w:t>
            </w:r>
          </w:p>
        </w:tc>
        <w:tc>
          <w:tcPr>
            <w:tcW w:w="808" w:type="dxa"/>
          </w:tcPr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14BE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B080E" w:rsidRPr="00514BE7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Pr="00514BE7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4BE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B080E" w:rsidRPr="009F3CE8" w:rsidTr="00CD57DB">
        <w:trPr>
          <w:jc w:val="center"/>
        </w:trPr>
        <w:tc>
          <w:tcPr>
            <w:tcW w:w="845" w:type="dxa"/>
            <w:vMerge/>
          </w:tcPr>
          <w:p w:rsidR="005B080E" w:rsidRPr="009F3CE8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5" w:type="dxa"/>
          </w:tcPr>
          <w:p w:rsidR="005B080E" w:rsidRDefault="006F43D3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c. Nguyên nhân </w:t>
            </w:r>
            <w:r w:rsidR="005B080E" w:rsidRPr="00C612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Đông Nam Bộ </w:t>
            </w:r>
            <w:r w:rsidR="00FB4E9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có ngành </w:t>
            </w:r>
            <w:r w:rsidR="005B080E" w:rsidRPr="00C612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công nghiệp </w:t>
            </w:r>
            <w:r w:rsidR="00FB4E9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phát triển </w:t>
            </w:r>
            <w:r w:rsidR="005B080E" w:rsidRPr="00C612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nhất cả nước</w:t>
            </w:r>
          </w:p>
          <w:p w:rsidR="005B080E" w:rsidRPr="00B72895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7289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* Khái quát chung về công nghiệp vùng Đông Nam Bộ</w:t>
            </w:r>
          </w:p>
          <w:p w:rsidR="005B080E" w:rsidRPr="00EE39B7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39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Giá trị sản xuất công nghiệp cao nhất nước.</w:t>
            </w:r>
          </w:p>
          <w:p w:rsidR="005B080E" w:rsidRPr="00EE39B7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39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Tỉ trọng ngành công nghiệp cao nhất trong cơ cấu GDP của vùng.</w:t>
            </w:r>
          </w:p>
          <w:p w:rsidR="005B080E" w:rsidRPr="00EE39B7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39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Nhiều trung tâm công nghiệp quy mô lớn nhất cả nước.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39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Giá trị sản xuất công nghiệp của các tỉnh so với cả nước cao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nhất.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805C9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* Nguyên nhân cụ thể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5B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Vị trí địa lí thuận lợi: nằm trong vùng kinh tế trọng điểm phía Nam, giáp Đồng bằng sông Cửu Long, Tây Nguyên, Duyên hải Nam Trung Bộ =&gt; giàu nguyên liệu.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Tài nguyên, nguyên liệu tại chỗ khá dồi dào: dầu khí, sản phẩm cây công nghiệp, thủy điện, thủy sản, vật liệu xây dựng....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Dân cư đông đúc; lao động dồi dào và có chất lượng cao; thị trường rộng lớn. 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Cơ sở hạ tầng, cơ sở vật chất kĩ thuật đồng bộ và tốt nhất cả nước.</w:t>
            </w:r>
          </w:p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Nguồn vốn lớn, tiếp tụ</w:t>
            </w:r>
            <w:r w:rsidR="00FB22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thu hút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nguồn vốn trong và ngoài nước. </w:t>
            </w:r>
          </w:p>
          <w:p w:rsidR="005B080E" w:rsidRPr="00C6128A" w:rsidRDefault="005B080E" w:rsidP="00426031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Đường lối</w:t>
            </w:r>
            <w:r>
              <w:t xml:space="preserve"> </w:t>
            </w:r>
            <w:r w:rsidRPr="00115B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của Đảng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chính sách của Nhà </w:t>
            </w:r>
            <w:r w:rsidR="004260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nước.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08" w:type="dxa"/>
          </w:tcPr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2,0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B080E" w:rsidRPr="00FB4E95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B4E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FB4E95" w:rsidRDefault="00FB4E95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B080E" w:rsidRPr="00930407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3040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B080E" w:rsidRPr="00930407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Pr="00930407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Pr="00930407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3040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B080E" w:rsidRPr="00930407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Pr="00930407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3040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B080E" w:rsidRPr="00930407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B080E" w:rsidRPr="00930407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3040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3040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B080E" w:rsidRPr="00A939DD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3040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B080E" w:rsidRPr="009F3CE8" w:rsidTr="001A7954">
        <w:trPr>
          <w:jc w:val="center"/>
        </w:trPr>
        <w:tc>
          <w:tcPr>
            <w:tcW w:w="845" w:type="dxa"/>
          </w:tcPr>
          <w:p w:rsidR="005B080E" w:rsidRPr="009F3CE8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  <w:p w:rsidR="005B080E" w:rsidRPr="009F3CE8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7635" w:type="dxa"/>
            <w:tcBorders>
              <w:top w:val="single" w:sz="4" w:space="0" w:color="000000" w:themeColor="text1"/>
            </w:tcBorders>
          </w:tcPr>
          <w:p w:rsidR="005B080E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Nguyên nhân vùng </w:t>
            </w:r>
            <w:r w:rsidRPr="00BC7C1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Đồng bằng sông Cửu Long chịu ảnh hưởng rõ rệt nhất và nặng nề nhất trước những tiêu cực của biến đổi khí hậu toàn cầu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hiện nay</w:t>
            </w:r>
          </w:p>
          <w:p w:rsidR="005B080E" w:rsidRPr="00E543F4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543F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Đồng bằng sông Cửu Long bờ biển dài, ba mặt giáp biển; mạng lưới sông ngòi dày đặc và chảy qua nhiều quốc gia, có nhiều cửa sông đổ ra biển; địa hình thấp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bằng phẳng nhất nước ta.</w:t>
            </w:r>
          </w:p>
          <w:p w:rsidR="005B080E" w:rsidRPr="00E543F4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543F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Khí hậu cận xích đạo gió mùa, phân hóa thành hai mùa mưa và khô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rõ rệt</w:t>
            </w:r>
            <w:r w:rsidRPr="00E543F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Mùa khô kéo dài và sâu sắc.</w:t>
            </w:r>
          </w:p>
          <w:p w:rsidR="005B080E" w:rsidRPr="00E543F4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543F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Lưu lượng nước của sông Mê Công bị thay đổi nhiều </w:t>
            </w:r>
            <w:r w:rsidR="00A042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do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xây dựng các nhà máy thủy điện từ các quốc gia ở thượng nguồn.</w:t>
            </w:r>
          </w:p>
          <w:p w:rsidR="005B080E" w:rsidRPr="001745FD" w:rsidRDefault="005B080E" w:rsidP="005B080E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745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Các nguyên nhân khác: con người khai thác cát, </w:t>
            </w:r>
            <w:r w:rsidR="007C24D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khai thác </w:t>
            </w:r>
            <w:r w:rsidRPr="001745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nước ngầm nhiều làm địa hình bị ảnh hưởng....</w:t>
            </w:r>
          </w:p>
        </w:tc>
        <w:tc>
          <w:tcPr>
            <w:tcW w:w="808" w:type="dxa"/>
            <w:tcBorders>
              <w:top w:val="single" w:sz="4" w:space="0" w:color="000000" w:themeColor="text1"/>
            </w:tcBorders>
          </w:tcPr>
          <w:p w:rsidR="005B080E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  <w:p w:rsidR="00516E85" w:rsidRDefault="00516E85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16E85" w:rsidRDefault="00516E85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16E85" w:rsidRPr="00516E85" w:rsidRDefault="00516E85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16E8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16E85" w:rsidRDefault="00516E85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16E85" w:rsidRDefault="00516E85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16E85" w:rsidRPr="00516E85" w:rsidRDefault="00516E85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16E8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16E85" w:rsidRDefault="00516E85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16E85" w:rsidRPr="00516E85" w:rsidRDefault="00516E85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16E8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16E85" w:rsidRDefault="00516E85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16E85" w:rsidRDefault="00516E85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6E8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516E85" w:rsidRPr="007F4CFA" w:rsidRDefault="00516E85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5B080E" w:rsidRPr="009F3CE8" w:rsidTr="00CD57DB">
        <w:trPr>
          <w:jc w:val="center"/>
        </w:trPr>
        <w:tc>
          <w:tcPr>
            <w:tcW w:w="8480" w:type="dxa"/>
            <w:gridSpan w:val="2"/>
          </w:tcPr>
          <w:p w:rsidR="005B080E" w:rsidRPr="009F3CE8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b/>
                <w:sz w:val="26"/>
                <w:szCs w:val="26"/>
              </w:rPr>
              <w:t>Tổng điể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808" w:type="dxa"/>
          </w:tcPr>
          <w:p w:rsidR="005B080E" w:rsidRPr="009F3CE8" w:rsidRDefault="005B080E" w:rsidP="005B08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CE8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</w:tr>
    </w:tbl>
    <w:p w:rsidR="00DD7A85" w:rsidRPr="005C71EF" w:rsidRDefault="00DD7A85" w:rsidP="00426031">
      <w:pPr>
        <w:spacing w:before="40" w:after="40"/>
        <w:rPr>
          <w:rFonts w:ascii="Times New Roman" w:hAnsi="Times New Roman" w:cs="Times New Roman"/>
          <w:b/>
          <w:sz w:val="25"/>
          <w:szCs w:val="25"/>
        </w:rPr>
      </w:pPr>
      <w:r w:rsidRPr="005C71EF">
        <w:rPr>
          <w:rFonts w:ascii="Times New Roman" w:hAnsi="Times New Roman" w:cs="Times New Roman"/>
          <w:b/>
          <w:sz w:val="25"/>
          <w:szCs w:val="25"/>
        </w:rPr>
        <w:t xml:space="preserve">Lưu ý: </w:t>
      </w:r>
    </w:p>
    <w:p w:rsidR="00DD7A85" w:rsidRPr="005C71EF" w:rsidRDefault="00DD7A85" w:rsidP="00426031">
      <w:pPr>
        <w:spacing w:before="40" w:after="4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C71EF">
        <w:rPr>
          <w:rFonts w:ascii="Times New Roman" w:hAnsi="Times New Roman" w:cs="Times New Roman"/>
          <w:sz w:val="25"/>
          <w:szCs w:val="25"/>
        </w:rPr>
        <w:t>- Nếu thí sinh không trình bày như hướng dẫn chấm, nhưng nội dung vẫn đảm bảo thì vẫn chấm điểm tối đa.</w:t>
      </w:r>
    </w:p>
    <w:p w:rsidR="00426031" w:rsidRPr="005C71EF" w:rsidRDefault="00DD7A85" w:rsidP="00426031">
      <w:pPr>
        <w:spacing w:before="40" w:after="40"/>
        <w:ind w:firstLine="567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5C71EF">
        <w:rPr>
          <w:rFonts w:ascii="Times New Roman" w:hAnsi="Times New Roman" w:cs="Times New Roman"/>
          <w:sz w:val="25"/>
          <w:szCs w:val="25"/>
        </w:rPr>
        <w:t xml:space="preserve">- </w:t>
      </w:r>
      <w:r w:rsidR="007C1011" w:rsidRPr="005C71EF">
        <w:rPr>
          <w:rFonts w:ascii="Times New Roman" w:hAnsi="Times New Roman" w:cs="Times New Roman"/>
          <w:sz w:val="25"/>
          <w:szCs w:val="25"/>
        </w:rPr>
        <w:t xml:space="preserve">Học sinh phân tích bài sâu sắc thì giám khảo thống nhất cho điểm thưởng. </w:t>
      </w:r>
      <w:r w:rsidR="002224AD" w:rsidRPr="005C71EF">
        <w:rPr>
          <w:rFonts w:ascii="Times New Roman" w:hAnsi="Times New Roman" w:cs="Times New Roman"/>
          <w:sz w:val="25"/>
          <w:szCs w:val="25"/>
        </w:rPr>
        <w:t xml:space="preserve">Tuy </w:t>
      </w:r>
      <w:r w:rsidR="007C1011" w:rsidRPr="005C71EF">
        <w:rPr>
          <w:rFonts w:ascii="Times New Roman" w:hAnsi="Times New Roman" w:cs="Times New Roman"/>
          <w:sz w:val="25"/>
          <w:szCs w:val="25"/>
        </w:rPr>
        <w:t>nhiên điểm thưởng + điểm phần thí sinh làm đúng hướng dẫn không được quá số điểm quy định đ</w:t>
      </w:r>
      <w:r w:rsidR="002224AD" w:rsidRPr="005C71EF">
        <w:rPr>
          <w:rFonts w:ascii="Times New Roman" w:hAnsi="Times New Roman" w:cs="Times New Roman"/>
          <w:sz w:val="25"/>
          <w:szCs w:val="25"/>
        </w:rPr>
        <w:t>ố</w:t>
      </w:r>
      <w:r w:rsidR="007C1011" w:rsidRPr="005C71EF">
        <w:rPr>
          <w:rFonts w:ascii="Times New Roman" w:hAnsi="Times New Roman" w:cs="Times New Roman"/>
          <w:sz w:val="25"/>
          <w:szCs w:val="25"/>
        </w:rPr>
        <w:t>i với từng câu.</w:t>
      </w:r>
      <w:r w:rsidR="00426031" w:rsidRPr="005C71EF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</w:p>
    <w:p w:rsidR="00D657C7" w:rsidRPr="00426031" w:rsidRDefault="00D657C7" w:rsidP="00426031">
      <w:pPr>
        <w:spacing w:after="0"/>
        <w:jc w:val="center"/>
        <w:rPr>
          <w:sz w:val="20"/>
          <w:lang w:val="vi-VN"/>
        </w:rPr>
      </w:pPr>
      <w:r w:rsidRPr="00426031">
        <w:rPr>
          <w:rFonts w:ascii="Times New Roman" w:hAnsi="Times New Roman" w:cs="Times New Roman"/>
          <w:sz w:val="24"/>
          <w:szCs w:val="26"/>
          <w:lang w:val="vi-VN"/>
        </w:rPr>
        <w:t>---------</w:t>
      </w:r>
      <w:r w:rsidRPr="00426031">
        <w:rPr>
          <w:rFonts w:ascii="Times New Roman" w:hAnsi="Times New Roman" w:cs="Times New Roman"/>
          <w:b/>
          <w:sz w:val="24"/>
          <w:szCs w:val="26"/>
          <w:lang w:val="vi-VN"/>
        </w:rPr>
        <w:t>Hết</w:t>
      </w:r>
      <w:r w:rsidRPr="00426031">
        <w:rPr>
          <w:rFonts w:ascii="Times New Roman" w:hAnsi="Times New Roman" w:cs="Times New Roman"/>
          <w:sz w:val="24"/>
          <w:szCs w:val="26"/>
          <w:lang w:val="vi-VN"/>
        </w:rPr>
        <w:t>--------</w:t>
      </w:r>
    </w:p>
    <w:sectPr w:rsidR="00D657C7" w:rsidRPr="00426031" w:rsidSect="0097282E">
      <w:footerReference w:type="default" r:id="rId7"/>
      <w:pgSz w:w="11907" w:h="16840" w:code="9"/>
      <w:pgMar w:top="1134" w:right="1134" w:bottom="1134" w:left="1701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7C4" w:rsidRDefault="009317C4" w:rsidP="0097282E">
      <w:pPr>
        <w:spacing w:after="0" w:line="240" w:lineRule="auto"/>
      </w:pPr>
      <w:r>
        <w:separator/>
      </w:r>
    </w:p>
  </w:endnote>
  <w:endnote w:type="continuationSeparator" w:id="0">
    <w:p w:rsidR="009317C4" w:rsidRDefault="009317C4" w:rsidP="0097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6245985"/>
      <w:docPartObj>
        <w:docPartGallery w:val="Page Numbers (Bottom of Page)"/>
        <w:docPartUnique/>
      </w:docPartObj>
    </w:sdtPr>
    <w:sdtEndPr/>
    <w:sdtContent>
      <w:p w:rsidR="00A2638B" w:rsidRPr="0097282E" w:rsidRDefault="00A2638B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282E">
          <w:rPr>
            <w:rFonts w:ascii="Times New Roman" w:hAnsi="Times New Roman" w:cs="Times New Roman"/>
            <w:sz w:val="20"/>
            <w:szCs w:val="20"/>
          </w:rPr>
          <w:t xml:space="preserve">Trang </w:t>
        </w:r>
        <w:r w:rsidRPr="009728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282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728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3CA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7282E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  <w:lang w:val="vi-VN"/>
          </w:rPr>
          <w:t xml:space="preserve"> </w:t>
        </w:r>
      </w:p>
    </w:sdtContent>
  </w:sdt>
  <w:p w:rsidR="00A2638B" w:rsidRDefault="00A26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7C4" w:rsidRDefault="009317C4" w:rsidP="0097282E">
      <w:pPr>
        <w:spacing w:after="0" w:line="240" w:lineRule="auto"/>
      </w:pPr>
      <w:r>
        <w:separator/>
      </w:r>
    </w:p>
  </w:footnote>
  <w:footnote w:type="continuationSeparator" w:id="0">
    <w:p w:rsidR="009317C4" w:rsidRDefault="009317C4" w:rsidP="00972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EC7"/>
    <w:multiLevelType w:val="hybridMultilevel"/>
    <w:tmpl w:val="AE7A1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57AF"/>
    <w:multiLevelType w:val="hybridMultilevel"/>
    <w:tmpl w:val="19982232"/>
    <w:lvl w:ilvl="0" w:tplc="CBF61A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B024D"/>
    <w:multiLevelType w:val="hybridMultilevel"/>
    <w:tmpl w:val="85B4D89E"/>
    <w:lvl w:ilvl="0" w:tplc="0D8613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70E85"/>
    <w:multiLevelType w:val="hybridMultilevel"/>
    <w:tmpl w:val="DF820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D1928"/>
    <w:multiLevelType w:val="hybridMultilevel"/>
    <w:tmpl w:val="46545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03C"/>
    <w:rsid w:val="000025DF"/>
    <w:rsid w:val="000034FB"/>
    <w:rsid w:val="00004934"/>
    <w:rsid w:val="00007EC6"/>
    <w:rsid w:val="000331E0"/>
    <w:rsid w:val="00035A38"/>
    <w:rsid w:val="0004053E"/>
    <w:rsid w:val="00041B1D"/>
    <w:rsid w:val="00042CDF"/>
    <w:rsid w:val="0004445C"/>
    <w:rsid w:val="00044468"/>
    <w:rsid w:val="000513DC"/>
    <w:rsid w:val="0005305B"/>
    <w:rsid w:val="00057C85"/>
    <w:rsid w:val="00071D31"/>
    <w:rsid w:val="00080668"/>
    <w:rsid w:val="000830EE"/>
    <w:rsid w:val="00084FC6"/>
    <w:rsid w:val="00085FAB"/>
    <w:rsid w:val="00087ABF"/>
    <w:rsid w:val="000926CD"/>
    <w:rsid w:val="00092A12"/>
    <w:rsid w:val="00093513"/>
    <w:rsid w:val="000A74A3"/>
    <w:rsid w:val="000B2708"/>
    <w:rsid w:val="000B4D29"/>
    <w:rsid w:val="000C1F83"/>
    <w:rsid w:val="000C496E"/>
    <w:rsid w:val="000D0289"/>
    <w:rsid w:val="000D282F"/>
    <w:rsid w:val="000D4110"/>
    <w:rsid w:val="000E404A"/>
    <w:rsid w:val="000F62A5"/>
    <w:rsid w:val="000F761D"/>
    <w:rsid w:val="00111242"/>
    <w:rsid w:val="00114C39"/>
    <w:rsid w:val="00115963"/>
    <w:rsid w:val="00115B96"/>
    <w:rsid w:val="00117E76"/>
    <w:rsid w:val="001365F9"/>
    <w:rsid w:val="00136F44"/>
    <w:rsid w:val="001501B5"/>
    <w:rsid w:val="001509D1"/>
    <w:rsid w:val="00150DE5"/>
    <w:rsid w:val="0015733D"/>
    <w:rsid w:val="00157B36"/>
    <w:rsid w:val="0016603C"/>
    <w:rsid w:val="0017300C"/>
    <w:rsid w:val="001745FD"/>
    <w:rsid w:val="00175C23"/>
    <w:rsid w:val="001804B1"/>
    <w:rsid w:val="00182416"/>
    <w:rsid w:val="001838A4"/>
    <w:rsid w:val="00184B64"/>
    <w:rsid w:val="00194097"/>
    <w:rsid w:val="001943D8"/>
    <w:rsid w:val="00194AF1"/>
    <w:rsid w:val="001A7954"/>
    <w:rsid w:val="001B078D"/>
    <w:rsid w:val="001B51E7"/>
    <w:rsid w:val="001C27E5"/>
    <w:rsid w:val="001C793A"/>
    <w:rsid w:val="001D0AFE"/>
    <w:rsid w:val="00203B51"/>
    <w:rsid w:val="00206078"/>
    <w:rsid w:val="00211AB6"/>
    <w:rsid w:val="00211F81"/>
    <w:rsid w:val="00212BE7"/>
    <w:rsid w:val="002224AD"/>
    <w:rsid w:val="00226A02"/>
    <w:rsid w:val="00230F8A"/>
    <w:rsid w:val="0023337F"/>
    <w:rsid w:val="0023441D"/>
    <w:rsid w:val="002359C1"/>
    <w:rsid w:val="00240014"/>
    <w:rsid w:val="00241C01"/>
    <w:rsid w:val="00245E5A"/>
    <w:rsid w:val="00247411"/>
    <w:rsid w:val="00250B2D"/>
    <w:rsid w:val="00251D28"/>
    <w:rsid w:val="002543C5"/>
    <w:rsid w:val="0026024E"/>
    <w:rsid w:val="00264761"/>
    <w:rsid w:val="0026720A"/>
    <w:rsid w:val="00267CAA"/>
    <w:rsid w:val="00270918"/>
    <w:rsid w:val="00271A74"/>
    <w:rsid w:val="00272FAB"/>
    <w:rsid w:val="00283D7E"/>
    <w:rsid w:val="00297806"/>
    <w:rsid w:val="002A0C28"/>
    <w:rsid w:val="002A4DA1"/>
    <w:rsid w:val="002B4829"/>
    <w:rsid w:val="002C501E"/>
    <w:rsid w:val="002C666E"/>
    <w:rsid w:val="002C7A95"/>
    <w:rsid w:val="002D0EBE"/>
    <w:rsid w:val="002D2FF5"/>
    <w:rsid w:val="002D3DD5"/>
    <w:rsid w:val="002D7B4F"/>
    <w:rsid w:val="002E4DC4"/>
    <w:rsid w:val="002E539B"/>
    <w:rsid w:val="002F1503"/>
    <w:rsid w:val="002F2B61"/>
    <w:rsid w:val="002F2EEB"/>
    <w:rsid w:val="002F3CF5"/>
    <w:rsid w:val="002F6BB3"/>
    <w:rsid w:val="00301FE8"/>
    <w:rsid w:val="0030398E"/>
    <w:rsid w:val="00312272"/>
    <w:rsid w:val="00313AC3"/>
    <w:rsid w:val="00332312"/>
    <w:rsid w:val="00347203"/>
    <w:rsid w:val="0035167A"/>
    <w:rsid w:val="00360468"/>
    <w:rsid w:val="00361738"/>
    <w:rsid w:val="00361FD4"/>
    <w:rsid w:val="00363886"/>
    <w:rsid w:val="00363C3F"/>
    <w:rsid w:val="00370BA1"/>
    <w:rsid w:val="00371A02"/>
    <w:rsid w:val="0038305D"/>
    <w:rsid w:val="00384B14"/>
    <w:rsid w:val="003913A6"/>
    <w:rsid w:val="003A1547"/>
    <w:rsid w:val="003A6B03"/>
    <w:rsid w:val="003A76FF"/>
    <w:rsid w:val="003B4459"/>
    <w:rsid w:val="003B7D24"/>
    <w:rsid w:val="003C5CE1"/>
    <w:rsid w:val="003D026B"/>
    <w:rsid w:val="003D61CB"/>
    <w:rsid w:val="003D6BC5"/>
    <w:rsid w:val="003E15AE"/>
    <w:rsid w:val="003E1AD4"/>
    <w:rsid w:val="003E7346"/>
    <w:rsid w:val="003F71DB"/>
    <w:rsid w:val="003F7976"/>
    <w:rsid w:val="00402BDA"/>
    <w:rsid w:val="00406D65"/>
    <w:rsid w:val="0041164B"/>
    <w:rsid w:val="0041202B"/>
    <w:rsid w:val="004135F5"/>
    <w:rsid w:val="00413FB0"/>
    <w:rsid w:val="00415EBD"/>
    <w:rsid w:val="00415F21"/>
    <w:rsid w:val="00426031"/>
    <w:rsid w:val="00431594"/>
    <w:rsid w:val="00435F41"/>
    <w:rsid w:val="004362BD"/>
    <w:rsid w:val="004479E9"/>
    <w:rsid w:val="00451FD5"/>
    <w:rsid w:val="00454AE7"/>
    <w:rsid w:val="00480D66"/>
    <w:rsid w:val="00487320"/>
    <w:rsid w:val="00490C10"/>
    <w:rsid w:val="0049147D"/>
    <w:rsid w:val="0049359A"/>
    <w:rsid w:val="00497AED"/>
    <w:rsid w:val="004A54E3"/>
    <w:rsid w:val="004B2403"/>
    <w:rsid w:val="004B7F66"/>
    <w:rsid w:val="004C409D"/>
    <w:rsid w:val="004D1A87"/>
    <w:rsid w:val="004D3FF9"/>
    <w:rsid w:val="004E059F"/>
    <w:rsid w:val="004E18DB"/>
    <w:rsid w:val="004E563D"/>
    <w:rsid w:val="004E7156"/>
    <w:rsid w:val="004F02B9"/>
    <w:rsid w:val="0050074E"/>
    <w:rsid w:val="00510220"/>
    <w:rsid w:val="0051186F"/>
    <w:rsid w:val="00511A84"/>
    <w:rsid w:val="00514BE7"/>
    <w:rsid w:val="00514E74"/>
    <w:rsid w:val="005150E8"/>
    <w:rsid w:val="005158E0"/>
    <w:rsid w:val="00516E85"/>
    <w:rsid w:val="0052134D"/>
    <w:rsid w:val="00521A13"/>
    <w:rsid w:val="00524738"/>
    <w:rsid w:val="00526090"/>
    <w:rsid w:val="0052742E"/>
    <w:rsid w:val="00527925"/>
    <w:rsid w:val="005368D5"/>
    <w:rsid w:val="00537722"/>
    <w:rsid w:val="00537B64"/>
    <w:rsid w:val="005469D5"/>
    <w:rsid w:val="005501A6"/>
    <w:rsid w:val="00550588"/>
    <w:rsid w:val="00553AAC"/>
    <w:rsid w:val="00556F20"/>
    <w:rsid w:val="00561914"/>
    <w:rsid w:val="005630D9"/>
    <w:rsid w:val="005638E3"/>
    <w:rsid w:val="005651C7"/>
    <w:rsid w:val="00570506"/>
    <w:rsid w:val="0057087F"/>
    <w:rsid w:val="0057506F"/>
    <w:rsid w:val="0057695A"/>
    <w:rsid w:val="005812B8"/>
    <w:rsid w:val="00581C6F"/>
    <w:rsid w:val="0058205E"/>
    <w:rsid w:val="005A2D22"/>
    <w:rsid w:val="005A2F15"/>
    <w:rsid w:val="005B080E"/>
    <w:rsid w:val="005B5953"/>
    <w:rsid w:val="005B705F"/>
    <w:rsid w:val="005C01C2"/>
    <w:rsid w:val="005C1155"/>
    <w:rsid w:val="005C4A6E"/>
    <w:rsid w:val="005C5D56"/>
    <w:rsid w:val="005C71EF"/>
    <w:rsid w:val="005E0346"/>
    <w:rsid w:val="005F129A"/>
    <w:rsid w:val="005F4A35"/>
    <w:rsid w:val="0060384D"/>
    <w:rsid w:val="006118DC"/>
    <w:rsid w:val="00623346"/>
    <w:rsid w:val="00625309"/>
    <w:rsid w:val="00630A12"/>
    <w:rsid w:val="00634427"/>
    <w:rsid w:val="00637E1F"/>
    <w:rsid w:val="00651F47"/>
    <w:rsid w:val="00652D28"/>
    <w:rsid w:val="00653ADF"/>
    <w:rsid w:val="00655FC9"/>
    <w:rsid w:val="0065728C"/>
    <w:rsid w:val="00657FFB"/>
    <w:rsid w:val="00662BE1"/>
    <w:rsid w:val="00684683"/>
    <w:rsid w:val="00685765"/>
    <w:rsid w:val="00691F23"/>
    <w:rsid w:val="006922D2"/>
    <w:rsid w:val="006955AE"/>
    <w:rsid w:val="00696EA3"/>
    <w:rsid w:val="006A2181"/>
    <w:rsid w:val="006A2A7A"/>
    <w:rsid w:val="006A5428"/>
    <w:rsid w:val="006A7FAA"/>
    <w:rsid w:val="006B4B42"/>
    <w:rsid w:val="006B54FE"/>
    <w:rsid w:val="006B641A"/>
    <w:rsid w:val="006C0A55"/>
    <w:rsid w:val="006C1664"/>
    <w:rsid w:val="006C211D"/>
    <w:rsid w:val="006C3F27"/>
    <w:rsid w:val="006E0B13"/>
    <w:rsid w:val="006F08D4"/>
    <w:rsid w:val="006F2E8B"/>
    <w:rsid w:val="006F3E6A"/>
    <w:rsid w:val="006F43D3"/>
    <w:rsid w:val="006F4847"/>
    <w:rsid w:val="006F5DDA"/>
    <w:rsid w:val="006F7115"/>
    <w:rsid w:val="006F7A1B"/>
    <w:rsid w:val="00710C1F"/>
    <w:rsid w:val="0071127D"/>
    <w:rsid w:val="00714656"/>
    <w:rsid w:val="007152AB"/>
    <w:rsid w:val="0072008D"/>
    <w:rsid w:val="00734F15"/>
    <w:rsid w:val="00742AFA"/>
    <w:rsid w:val="00743844"/>
    <w:rsid w:val="007609DA"/>
    <w:rsid w:val="00762F9D"/>
    <w:rsid w:val="007645F3"/>
    <w:rsid w:val="0077201A"/>
    <w:rsid w:val="00773FFE"/>
    <w:rsid w:val="0078508B"/>
    <w:rsid w:val="007904FB"/>
    <w:rsid w:val="00794940"/>
    <w:rsid w:val="007A2EF2"/>
    <w:rsid w:val="007A777A"/>
    <w:rsid w:val="007C0E4C"/>
    <w:rsid w:val="007C1011"/>
    <w:rsid w:val="007C24D1"/>
    <w:rsid w:val="007C5CB1"/>
    <w:rsid w:val="007C5D57"/>
    <w:rsid w:val="007D10F4"/>
    <w:rsid w:val="007D6F00"/>
    <w:rsid w:val="007E41F0"/>
    <w:rsid w:val="007E79C4"/>
    <w:rsid w:val="007F14E5"/>
    <w:rsid w:val="007F221A"/>
    <w:rsid w:val="007F4CFA"/>
    <w:rsid w:val="007F73A7"/>
    <w:rsid w:val="00805C94"/>
    <w:rsid w:val="0081089D"/>
    <w:rsid w:val="00820FE5"/>
    <w:rsid w:val="008215C7"/>
    <w:rsid w:val="008229D1"/>
    <w:rsid w:val="00826CD4"/>
    <w:rsid w:val="008363D8"/>
    <w:rsid w:val="00840798"/>
    <w:rsid w:val="00842B4B"/>
    <w:rsid w:val="0084324B"/>
    <w:rsid w:val="008476FD"/>
    <w:rsid w:val="008530DD"/>
    <w:rsid w:val="008533CF"/>
    <w:rsid w:val="008537A2"/>
    <w:rsid w:val="008622F6"/>
    <w:rsid w:val="00864602"/>
    <w:rsid w:val="00873145"/>
    <w:rsid w:val="00877D2C"/>
    <w:rsid w:val="0088479D"/>
    <w:rsid w:val="0088791B"/>
    <w:rsid w:val="008A10B9"/>
    <w:rsid w:val="008B0FE2"/>
    <w:rsid w:val="008B2ED2"/>
    <w:rsid w:val="008B3A64"/>
    <w:rsid w:val="008B612E"/>
    <w:rsid w:val="008C77E7"/>
    <w:rsid w:val="008D1C48"/>
    <w:rsid w:val="008E086A"/>
    <w:rsid w:val="008E34AB"/>
    <w:rsid w:val="008E4436"/>
    <w:rsid w:val="00900658"/>
    <w:rsid w:val="00904505"/>
    <w:rsid w:val="0091758C"/>
    <w:rsid w:val="00930407"/>
    <w:rsid w:val="009305C9"/>
    <w:rsid w:val="009317C4"/>
    <w:rsid w:val="00933A71"/>
    <w:rsid w:val="009362F8"/>
    <w:rsid w:val="00942F75"/>
    <w:rsid w:val="00950AD9"/>
    <w:rsid w:val="00952186"/>
    <w:rsid w:val="00952AD8"/>
    <w:rsid w:val="00952F5D"/>
    <w:rsid w:val="009532C0"/>
    <w:rsid w:val="00956684"/>
    <w:rsid w:val="00956FC8"/>
    <w:rsid w:val="009612F2"/>
    <w:rsid w:val="00964F79"/>
    <w:rsid w:val="00966095"/>
    <w:rsid w:val="00971C8C"/>
    <w:rsid w:val="0097282E"/>
    <w:rsid w:val="009730C3"/>
    <w:rsid w:val="00974DC3"/>
    <w:rsid w:val="0097799C"/>
    <w:rsid w:val="00987DFA"/>
    <w:rsid w:val="00990526"/>
    <w:rsid w:val="00995214"/>
    <w:rsid w:val="009A2B1A"/>
    <w:rsid w:val="009A473E"/>
    <w:rsid w:val="009A5AC2"/>
    <w:rsid w:val="009A6D78"/>
    <w:rsid w:val="009A76CB"/>
    <w:rsid w:val="009C14BC"/>
    <w:rsid w:val="009C4381"/>
    <w:rsid w:val="009D5C54"/>
    <w:rsid w:val="009E095E"/>
    <w:rsid w:val="009E28C6"/>
    <w:rsid w:val="009E51A3"/>
    <w:rsid w:val="009E6E15"/>
    <w:rsid w:val="009F3CE8"/>
    <w:rsid w:val="009F4E71"/>
    <w:rsid w:val="00A03AA6"/>
    <w:rsid w:val="00A04219"/>
    <w:rsid w:val="00A108F3"/>
    <w:rsid w:val="00A15D58"/>
    <w:rsid w:val="00A20738"/>
    <w:rsid w:val="00A2638B"/>
    <w:rsid w:val="00A36EDC"/>
    <w:rsid w:val="00A401FC"/>
    <w:rsid w:val="00A40B6E"/>
    <w:rsid w:val="00A4520A"/>
    <w:rsid w:val="00A4574C"/>
    <w:rsid w:val="00A51D3F"/>
    <w:rsid w:val="00A57378"/>
    <w:rsid w:val="00A633BD"/>
    <w:rsid w:val="00A63F80"/>
    <w:rsid w:val="00A67563"/>
    <w:rsid w:val="00A7212C"/>
    <w:rsid w:val="00A761C7"/>
    <w:rsid w:val="00A76D9F"/>
    <w:rsid w:val="00A76E21"/>
    <w:rsid w:val="00A8171C"/>
    <w:rsid w:val="00A86BAD"/>
    <w:rsid w:val="00A939DD"/>
    <w:rsid w:val="00AA6CFC"/>
    <w:rsid w:val="00AA7720"/>
    <w:rsid w:val="00AA7925"/>
    <w:rsid w:val="00AB0074"/>
    <w:rsid w:val="00AB01DF"/>
    <w:rsid w:val="00AB4CE3"/>
    <w:rsid w:val="00AC1B19"/>
    <w:rsid w:val="00AD1A09"/>
    <w:rsid w:val="00AD3F97"/>
    <w:rsid w:val="00AD5628"/>
    <w:rsid w:val="00AE04DA"/>
    <w:rsid w:val="00AE0CE1"/>
    <w:rsid w:val="00AE1CFA"/>
    <w:rsid w:val="00AE38AC"/>
    <w:rsid w:val="00AE4E31"/>
    <w:rsid w:val="00AE71E7"/>
    <w:rsid w:val="00AF2712"/>
    <w:rsid w:val="00AF7094"/>
    <w:rsid w:val="00B006C0"/>
    <w:rsid w:val="00B0140E"/>
    <w:rsid w:val="00B03EF5"/>
    <w:rsid w:val="00B07765"/>
    <w:rsid w:val="00B1350C"/>
    <w:rsid w:val="00B26C54"/>
    <w:rsid w:val="00B3363C"/>
    <w:rsid w:val="00B33660"/>
    <w:rsid w:val="00B36CC9"/>
    <w:rsid w:val="00B374E6"/>
    <w:rsid w:val="00B424D1"/>
    <w:rsid w:val="00B439C9"/>
    <w:rsid w:val="00B45DED"/>
    <w:rsid w:val="00B53771"/>
    <w:rsid w:val="00B55D99"/>
    <w:rsid w:val="00B6048A"/>
    <w:rsid w:val="00B631AE"/>
    <w:rsid w:val="00B67414"/>
    <w:rsid w:val="00B67BD2"/>
    <w:rsid w:val="00B72895"/>
    <w:rsid w:val="00B72E89"/>
    <w:rsid w:val="00B75780"/>
    <w:rsid w:val="00B77398"/>
    <w:rsid w:val="00B802B6"/>
    <w:rsid w:val="00B8074D"/>
    <w:rsid w:val="00B82664"/>
    <w:rsid w:val="00B8275F"/>
    <w:rsid w:val="00B86C8E"/>
    <w:rsid w:val="00B911E6"/>
    <w:rsid w:val="00BB14B8"/>
    <w:rsid w:val="00BB1F2B"/>
    <w:rsid w:val="00BC6FD8"/>
    <w:rsid w:val="00BC7BA7"/>
    <w:rsid w:val="00BC7C18"/>
    <w:rsid w:val="00BD5FAA"/>
    <w:rsid w:val="00BF49A2"/>
    <w:rsid w:val="00C04A42"/>
    <w:rsid w:val="00C06551"/>
    <w:rsid w:val="00C16D0E"/>
    <w:rsid w:val="00C16E5B"/>
    <w:rsid w:val="00C33CA0"/>
    <w:rsid w:val="00C356C4"/>
    <w:rsid w:val="00C3735F"/>
    <w:rsid w:val="00C42912"/>
    <w:rsid w:val="00C477FE"/>
    <w:rsid w:val="00C54A44"/>
    <w:rsid w:val="00C6128A"/>
    <w:rsid w:val="00C619A3"/>
    <w:rsid w:val="00C634A4"/>
    <w:rsid w:val="00C65113"/>
    <w:rsid w:val="00C67DBC"/>
    <w:rsid w:val="00C732BD"/>
    <w:rsid w:val="00C80BCA"/>
    <w:rsid w:val="00C834B9"/>
    <w:rsid w:val="00CA294B"/>
    <w:rsid w:val="00CB5EDA"/>
    <w:rsid w:val="00CC5DFE"/>
    <w:rsid w:val="00CC6493"/>
    <w:rsid w:val="00CD57DB"/>
    <w:rsid w:val="00CD7E1E"/>
    <w:rsid w:val="00CE7074"/>
    <w:rsid w:val="00CF2CF3"/>
    <w:rsid w:val="00D14CEF"/>
    <w:rsid w:val="00D16F58"/>
    <w:rsid w:val="00D25A4E"/>
    <w:rsid w:val="00D25BF1"/>
    <w:rsid w:val="00D30FB4"/>
    <w:rsid w:val="00D34048"/>
    <w:rsid w:val="00D3556B"/>
    <w:rsid w:val="00D452C8"/>
    <w:rsid w:val="00D4738A"/>
    <w:rsid w:val="00D5641F"/>
    <w:rsid w:val="00D61D89"/>
    <w:rsid w:val="00D657C7"/>
    <w:rsid w:val="00D707D3"/>
    <w:rsid w:val="00D72527"/>
    <w:rsid w:val="00D76857"/>
    <w:rsid w:val="00D84371"/>
    <w:rsid w:val="00D85BDD"/>
    <w:rsid w:val="00D90356"/>
    <w:rsid w:val="00D90727"/>
    <w:rsid w:val="00D947DB"/>
    <w:rsid w:val="00D97B64"/>
    <w:rsid w:val="00DA2B9D"/>
    <w:rsid w:val="00DA5950"/>
    <w:rsid w:val="00DA5D57"/>
    <w:rsid w:val="00DB5AC3"/>
    <w:rsid w:val="00DC22AA"/>
    <w:rsid w:val="00DC6A16"/>
    <w:rsid w:val="00DD79F0"/>
    <w:rsid w:val="00DD7A85"/>
    <w:rsid w:val="00DD7D8A"/>
    <w:rsid w:val="00DE365A"/>
    <w:rsid w:val="00DE5D4A"/>
    <w:rsid w:val="00DE5FE2"/>
    <w:rsid w:val="00DF4BEE"/>
    <w:rsid w:val="00DF5AA9"/>
    <w:rsid w:val="00E03D5B"/>
    <w:rsid w:val="00E17481"/>
    <w:rsid w:val="00E204A1"/>
    <w:rsid w:val="00E265BF"/>
    <w:rsid w:val="00E26FAE"/>
    <w:rsid w:val="00E3532A"/>
    <w:rsid w:val="00E52BC4"/>
    <w:rsid w:val="00E543F4"/>
    <w:rsid w:val="00E57400"/>
    <w:rsid w:val="00E57A9C"/>
    <w:rsid w:val="00E608D6"/>
    <w:rsid w:val="00E72386"/>
    <w:rsid w:val="00E8006D"/>
    <w:rsid w:val="00E86516"/>
    <w:rsid w:val="00E91EBC"/>
    <w:rsid w:val="00E9487F"/>
    <w:rsid w:val="00EA1FC1"/>
    <w:rsid w:val="00EA27C7"/>
    <w:rsid w:val="00EA35F9"/>
    <w:rsid w:val="00EA390A"/>
    <w:rsid w:val="00EB0E93"/>
    <w:rsid w:val="00EC2206"/>
    <w:rsid w:val="00EE0891"/>
    <w:rsid w:val="00EE39B7"/>
    <w:rsid w:val="00EE4D6E"/>
    <w:rsid w:val="00EF400D"/>
    <w:rsid w:val="00EF5652"/>
    <w:rsid w:val="00EF56C1"/>
    <w:rsid w:val="00EF72B2"/>
    <w:rsid w:val="00F0060A"/>
    <w:rsid w:val="00F01378"/>
    <w:rsid w:val="00F0152C"/>
    <w:rsid w:val="00F2300A"/>
    <w:rsid w:val="00F3010F"/>
    <w:rsid w:val="00F327A9"/>
    <w:rsid w:val="00F33014"/>
    <w:rsid w:val="00F3410D"/>
    <w:rsid w:val="00F36DD5"/>
    <w:rsid w:val="00F44AF5"/>
    <w:rsid w:val="00F50C06"/>
    <w:rsid w:val="00F57A9F"/>
    <w:rsid w:val="00F6030A"/>
    <w:rsid w:val="00F667BA"/>
    <w:rsid w:val="00F71310"/>
    <w:rsid w:val="00F74224"/>
    <w:rsid w:val="00F82ADD"/>
    <w:rsid w:val="00F83085"/>
    <w:rsid w:val="00F858C1"/>
    <w:rsid w:val="00F9017A"/>
    <w:rsid w:val="00F94DC2"/>
    <w:rsid w:val="00FA018C"/>
    <w:rsid w:val="00FA2613"/>
    <w:rsid w:val="00FA4004"/>
    <w:rsid w:val="00FA5383"/>
    <w:rsid w:val="00FB2263"/>
    <w:rsid w:val="00FB4E95"/>
    <w:rsid w:val="00FC1650"/>
    <w:rsid w:val="00FD2193"/>
    <w:rsid w:val="00FE507B"/>
    <w:rsid w:val="00FF027A"/>
    <w:rsid w:val="00FF0BC0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4:docId w14:val="45572E32"/>
  <w15:docId w15:val="{4446825F-D8C0-456F-B747-5D1133C8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0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0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82E"/>
  </w:style>
  <w:style w:type="paragraph" w:styleId="Footer">
    <w:name w:val="footer"/>
    <w:basedOn w:val="Normal"/>
    <w:link w:val="FooterChar"/>
    <w:uiPriority w:val="99"/>
    <w:unhideWhenUsed/>
    <w:rsid w:val="0097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2E"/>
  </w:style>
  <w:style w:type="character" w:styleId="PlaceholderText">
    <w:name w:val="Placeholder Text"/>
    <w:basedOn w:val="DefaultParagraphFont"/>
    <w:uiPriority w:val="99"/>
    <w:semiHidden/>
    <w:rsid w:val="00AD1A0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E70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6</Pages>
  <Words>1665</Words>
  <Characters>9496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2024-03-07T09:06:00Z</cp:lastPrinted>
  <dcterms:created xsi:type="dcterms:W3CDTF">2022-03-22T00:39:00Z</dcterms:created>
  <dcterms:modified xsi:type="dcterms:W3CDTF">2024-03-07T09:08:00Z</dcterms:modified>
</cp:coreProperties>
</file>