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42" w:rsidRPr="00282E75" w:rsidRDefault="00662B42" w:rsidP="00662B42">
      <w:pPr>
        <w:widowControl w:val="0"/>
        <w:spacing w:before="20" w:after="80" w:line="240" w:lineRule="auto"/>
        <w:jc w:val="center"/>
        <w:rPr>
          <w:b/>
          <w:color w:val="000000" w:themeColor="text1"/>
          <w:sz w:val="32"/>
          <w:szCs w:val="26"/>
        </w:rPr>
      </w:pPr>
      <w:r w:rsidRPr="00282E75">
        <w:rPr>
          <w:b/>
          <w:color w:val="000000" w:themeColor="text1"/>
          <w:sz w:val="32"/>
          <w:szCs w:val="26"/>
        </w:rPr>
        <w:t>MA TRẬN ĐỀ, ĐẶC TẢ MA TRẬN ĐỀ KIỂM TRA ĐÁNH GIÁ ĐỊNH KÌ MÔN VẬT LÍ</w:t>
      </w:r>
    </w:p>
    <w:p w:rsidR="007F4799" w:rsidRPr="00A03B1E" w:rsidRDefault="007F4799" w:rsidP="00100830">
      <w:pPr>
        <w:widowControl w:val="0"/>
        <w:spacing w:before="20" w:after="80" w:line="240" w:lineRule="auto"/>
        <w:jc w:val="center"/>
        <w:rPr>
          <w:rFonts w:cs="Times New Roman"/>
          <w:b/>
          <w:color w:val="000000" w:themeColor="text1"/>
          <w:sz w:val="26"/>
          <w:szCs w:val="26"/>
        </w:rPr>
      </w:pPr>
      <w:bookmarkStart w:id="0" w:name="_GoBack"/>
      <w:bookmarkEnd w:id="0"/>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982"/>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Vận dụng định luật bảo toàn động lượng để giải các bài </w:t>
            </w:r>
            <w:r w:rsidRPr="00A03B1E">
              <w:rPr>
                <w:rFonts w:ascii="Times New Roman" w:hAnsi="Times New Roman" w:cs="Times New Roman"/>
                <w:bCs/>
                <w:color w:val="000000" w:themeColor="text1"/>
                <w:sz w:val="26"/>
                <w:szCs w:val="26"/>
                <w:lang w:val="nl-NL"/>
              </w:rPr>
              <w:lastRenderedPageBreak/>
              <w:t>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591"/>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pacing w:val="-12"/>
                <w:sz w:val="26"/>
                <w:szCs w:val="26"/>
                <w:lang w:val="nl-NL"/>
              </w:rPr>
            </w:pPr>
            <w:r w:rsidRPr="00A03B1E">
              <w:rPr>
                <w:rFonts w:ascii="Times New Roman" w:hAnsi="Times New Roman"/>
                <w:color w:val="000000" w:themeColor="text1"/>
                <w:spacing w:val="-12"/>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14.75pt" o:ole="">
                  <v:imagedata r:id="rId9" o:title=""/>
                </v:shape>
                <o:OLEObject Type="Embed" ProgID="Equation.DSMT4" ShapeID="_x0000_i1025" DrawAspect="Content" ObjectID="_1676065243" r:id="rId10"/>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26" type="#_x0000_t75" style="width:33.85pt;height:30.35pt" o:ole="">
                  <v:imagedata r:id="rId11" o:title=""/>
                </v:shape>
                <o:OLEObject Type="Embed" ProgID="Equation.DSMT4" ShapeID="_x0000_i1026" DrawAspect="Content" ObjectID="_1676065244" r:id="rId12"/>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96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w:t>
            </w:r>
            <w:r w:rsidRPr="00A03B1E">
              <w:rPr>
                <w:rFonts w:ascii="Times New Roman" w:hAnsi="Times New Roman" w:cs="Times New Roman"/>
                <w:color w:val="000000" w:themeColor="text1"/>
                <w:sz w:val="26"/>
                <w:szCs w:val="26"/>
              </w:rPr>
              <w:lastRenderedPageBreak/>
              <w:t xml:space="preserve">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lastRenderedPageBreak/>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xml:space="preserve">- Nêu được các thông số </w:t>
            </w:r>
            <w:r w:rsidRPr="00A03B1E">
              <w:rPr>
                <w:rFonts w:ascii="Times New Roman" w:hAnsi="Times New Roman" w:cs="Times New Roman"/>
                <w:i/>
                <w:iCs/>
                <w:color w:val="000000" w:themeColor="text1"/>
                <w:spacing w:val="-8"/>
                <w:sz w:val="26"/>
                <w:szCs w:val="26"/>
                <w:lang w:val="nl-NL"/>
              </w:rPr>
              <w:t>p, V, T</w:t>
            </w:r>
            <w:r w:rsidRPr="00A03B1E">
              <w:rPr>
                <w:rFonts w:ascii="Times New Roman" w:hAnsi="Times New Roman" w:cs="Times New Roman"/>
                <w:color w:val="000000" w:themeColor="text1"/>
                <w:spacing w:val="-8"/>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27" type="#_x0000_t75" style="width:32.1pt;height:28.65pt" o:ole="">
                  <v:imagedata r:id="rId13" o:title=""/>
                </v:shape>
                <o:OLEObject Type="Embed" ProgID="Equation.DSMT4" ShapeID="_x0000_i1027" DrawAspect="Content" ObjectID="_1676065245" r:id="rId14"/>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4</w:t>
            </w:r>
            <w:r w:rsidRPr="00A03B1E">
              <w:rPr>
                <w:rStyle w:val="FootnoteReference"/>
                <w:rFonts w:ascii="Times New Roman" w:hAnsi="Times New Roman" w:cs="Times New Roman"/>
                <w:bCs/>
                <w:color w:val="000000" w:themeColor="text1"/>
                <w:sz w:val="26"/>
                <w:szCs w:val="26"/>
              </w:rPr>
              <w:footnoteReference w:id="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7F4799" w:rsidRPr="00A03B1E" w:rsidRDefault="007F4799" w:rsidP="00100830">
      <w:pPr>
        <w:pStyle w:val="Footer"/>
        <w:widowControl w:val="0"/>
        <w:spacing w:before="20" w:after="80"/>
        <w:jc w:val="both"/>
        <w:rPr>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556"/>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động lượng của một vật và hệ hai vật, độ </w:t>
            </w:r>
            <w:r w:rsidRPr="00A03B1E">
              <w:rPr>
                <w:rFonts w:ascii="Times New Roman" w:hAnsi="Times New Roman" w:cs="Times New Roman"/>
                <w:color w:val="000000" w:themeColor="text1"/>
                <w:sz w:val="26"/>
                <w:szCs w:val="26"/>
                <w:lang w:val="nl-NL"/>
              </w:rPr>
              <w:lastRenderedPageBreak/>
              <w:t>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654"/>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 id="_x0000_i1028" type="#_x0000_t75" style="width:64.2pt;height:14.75pt" o:ole="">
                  <v:imagedata r:id="rId9" o:title=""/>
                </v:shape>
                <o:OLEObject Type="Embed" ProgID="Equation.DSMT4" ShapeID="_x0000_i1028" DrawAspect="Content" ObjectID="_1676065246" r:id="rId15"/>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29" type="#_x0000_t75" style="width:33.85pt;height:30.35pt" o:ole="">
                  <v:imagedata r:id="rId11" o:title=""/>
                </v:shape>
                <o:OLEObject Type="Embed" ProgID="Equation.DSMT4" ShapeID="_x0000_i1029" DrawAspect="Content" ObjectID="_1676065247" r:id="rId16"/>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1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9"/>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0"/>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82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xml:space="preserve">- Nêu được các thông số </w:t>
            </w:r>
            <w:r w:rsidRPr="00A03B1E">
              <w:rPr>
                <w:rFonts w:ascii="Times New Roman" w:hAnsi="Times New Roman" w:cs="Times New Roman"/>
                <w:i/>
                <w:iCs/>
                <w:color w:val="000000" w:themeColor="text1"/>
                <w:spacing w:val="-4"/>
                <w:sz w:val="26"/>
                <w:szCs w:val="26"/>
                <w:lang w:val="nl-NL"/>
              </w:rPr>
              <w:t>p, V, T</w:t>
            </w:r>
            <w:r w:rsidRPr="00A03B1E">
              <w:rPr>
                <w:rFonts w:ascii="Times New Roman" w:hAnsi="Times New Roman" w:cs="Times New Roman"/>
                <w:color w:val="000000" w:themeColor="text1"/>
                <w:spacing w:val="-4"/>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30" type="#_x0000_t75" style="width:32.1pt;height:28.65pt" o:ole="">
                  <v:imagedata r:id="rId13" o:title=""/>
                </v:shape>
                <o:OLEObject Type="Embed" ProgID="Equation.DSMT4" ShapeID="_x0000_i1030" DrawAspect="Content" ObjectID="_1676065248" r:id="rId17"/>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A016C2" w:rsidRPr="00A03B1E"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1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Cơ sở của nhiệt động lực học</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3.1. Nội năng và sự biến đổi nội năng;  Các nguyên lí của nhiệt động lực học</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có lực tương tác giữa các nguyên tử, phân tử cấu tạo nên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nội năng gồm động năng của các hạt (nguyên tử, phân tử) và thế năng tương tác giữa chúng.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ví dụ về hai cách làm thay đổi nội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Phát biểu được nguyên lí I Nhiệt động lực học.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hệ thức của nguyên lí I của nhiệt động lực học: </w:t>
            </w:r>
            <w:r w:rsidRPr="00A03B1E">
              <w:rPr>
                <w:rFonts w:ascii="Times New Roman" w:hAnsi="Times New Roman" w:cs="Times New Roman"/>
                <w:color w:val="000000" w:themeColor="text1"/>
                <w:sz w:val="26"/>
                <w:szCs w:val="26"/>
                <w:lang w:val="nl-NL"/>
              </w:rPr>
              <w:sym w:font="Symbol" w:char="F044"/>
            </w:r>
            <w:r w:rsidRPr="00A03B1E">
              <w:rPr>
                <w:rFonts w:ascii="Times New Roman" w:hAnsi="Times New Roman" w:cs="Times New Roman"/>
                <w:i/>
                <w:iCs/>
                <w:color w:val="000000" w:themeColor="text1"/>
                <w:sz w:val="26"/>
                <w:szCs w:val="26"/>
                <w:lang w:val="nl-NL"/>
              </w:rPr>
              <w:t>U</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A</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Q</w:t>
            </w:r>
            <w:r w:rsidRPr="00A03B1E">
              <w:rPr>
                <w:rFonts w:ascii="Times New Roman" w:hAnsi="Times New Roman" w:cs="Times New Roman"/>
                <w:color w:val="000000" w:themeColor="text1"/>
                <w:sz w:val="26"/>
                <w:szCs w:val="26"/>
                <w:lang w:val="nl-NL"/>
              </w:rPr>
              <w:t>. Nêu được tên, đơn vị và quy ước về dấu của các đại lượng trong hệ thức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nguyên lí II nhiệt động lực học.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nội năng, độ biến thiên nội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Hiểu được nguyên lí I của nhiệt động lực học và các </w:t>
            </w:r>
            <w:r w:rsidRPr="00A03B1E">
              <w:rPr>
                <w:rFonts w:ascii="Times New Roman" w:hAnsi="Times New Roman" w:cs="Times New Roman"/>
                <w:color w:val="000000" w:themeColor="text1"/>
                <w:sz w:val="26"/>
                <w:szCs w:val="26"/>
                <w:lang w:val="nl-NL"/>
              </w:rPr>
              <w:lastRenderedPageBreak/>
              <w:t>quy ước về dấu của các đại lượng trong hệ thức của nguyên lí.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nguyên lí II của nhiệt động lực học.</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mối quan hệ giữa nội năng với nhiệt độ và thể tích để giải thích một số hiện tượng đơn giản có liên quan.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2A488D"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Vận dụng được nối quan hệ giữa nội năng với nhiệt độ và thể tích để giải thích một số hiện tượng liên quan và giải các bài tập nâng cao về sự truyền nhiệt.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5</w:t>
            </w:r>
          </w:p>
        </w:tc>
        <w:tc>
          <w:tcPr>
            <w:tcW w:w="1516"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xml:space="preserve">Chất rắn và chất lỏng. Sự chuyển </w:t>
            </w:r>
            <w:r w:rsidRPr="00A03B1E">
              <w:rPr>
                <w:rFonts w:ascii="Times New Roman" w:hAnsi="Times New Roman" w:cs="Times New Roman"/>
                <w:bCs/>
                <w:color w:val="000000" w:themeColor="text1"/>
                <w:sz w:val="26"/>
                <w:szCs w:val="26"/>
              </w:rPr>
              <w:lastRenderedPageBreak/>
              <w:t>thể</w:t>
            </w:r>
          </w:p>
        </w:tc>
        <w:tc>
          <w:tcPr>
            <w:tcW w:w="1795" w:type="dxa"/>
            <w:vMerge w:val="restart"/>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4.1. Chất rắn kết tinh và chất rắn vô định hình; Sự nở vì nhiệt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p>
        </w:tc>
        <w:tc>
          <w:tcPr>
            <w:tcW w:w="6237" w:type="dxa"/>
            <w:vMerge w:val="restart"/>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chất rắn kết tinh và chất rắn vô định hình là gì.</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tính chất của chất rắn kết tinh và chất rắn vô định 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nở dài và nở khối.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sự nở dài, sự nở khối của vật rắn trong đời sống và kĩ thuật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chất rắn kết tinh và chất rắn vô định hình về cấu trúc vi mô và những tính chất vĩ mô của chúng.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Phân biệt được chất rắn kết tinh và chất rắn vô định </w:t>
            </w:r>
            <w:r w:rsidRPr="00A03B1E">
              <w:rPr>
                <w:rFonts w:ascii="Times New Roman" w:hAnsi="Times New Roman" w:cs="Times New Roman"/>
                <w:color w:val="000000" w:themeColor="text1"/>
                <w:sz w:val="26"/>
                <w:szCs w:val="26"/>
                <w:lang w:val="nl-NL"/>
              </w:rPr>
              <w:lastRenderedPageBreak/>
              <w:t>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Xác định được độ nở dài và độ nở khối</w:t>
            </w:r>
            <w:r w:rsidRPr="00A03B1E">
              <w:rPr>
                <w:rFonts w:ascii="Times New Roman" w:hAnsi="Times New Roman" w:cs="Times New Roman"/>
                <w:color w:val="000000" w:themeColor="text1"/>
                <w:sz w:val="26"/>
                <w:szCs w:val="26"/>
              </w:rPr>
              <w:t xml:space="preserve"> của vật rắn.</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về sự nở dài và sự nở khối của vật rắn để giải các bài tập đơn giản.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các bài tập nâng cao về sự nở dài và nở khối của vật rắn.</w:t>
            </w:r>
          </w:p>
        </w:tc>
        <w:tc>
          <w:tcPr>
            <w:tcW w:w="95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15"/>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6"/>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693"/>
        </w:trPr>
        <w:tc>
          <w:tcPr>
            <w:tcW w:w="625"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Merge/>
            <w:tcBorders>
              <w:bottom w:val="single" w:sz="4" w:space="0" w:color="auto"/>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vMerge/>
            <w:tcBorders>
              <w:bottom w:val="single" w:sz="4" w:space="0" w:color="auto"/>
            </w:tcBorders>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p>
        </w:tc>
        <w:tc>
          <w:tcPr>
            <w:tcW w:w="95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2A488D">
        <w:trPr>
          <w:trHeight w:val="5105"/>
        </w:trPr>
        <w:tc>
          <w:tcPr>
            <w:tcW w:w="625" w:type="dxa"/>
            <w:tcBorders>
              <w:top w:val="single" w:sz="4" w:space="0" w:color="auto"/>
              <w:bottom w:val="nil"/>
            </w:tcBorders>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tc>
        <w:tc>
          <w:tcPr>
            <w:tcW w:w="1516" w:type="dxa"/>
            <w:tcBorders>
              <w:bottom w:val="nil"/>
            </w:tcBorders>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rắn và chất lỏng. Sự chuyển thể</w:t>
            </w: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tcBorders>
              <w:bottom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4.2. Các hiện tượng bề mặt của chất lỏng; Thực hành: Xác định hệ số căng mặt ngoài của chất lỏng;</w:t>
            </w:r>
            <w:r w:rsidRPr="00A03B1E">
              <w:rPr>
                <w:rFonts w:ascii="Times New Roman" w:hAnsi="Times New Roman" w:cs="Times New Roman"/>
                <w:color w:val="000000" w:themeColor="text1"/>
                <w:sz w:val="26"/>
                <w:szCs w:val="26"/>
              </w:rPr>
              <w:t xml:space="preserve"> Sự chuyển thể của các chất; Độ ẩm của không </w:t>
            </w:r>
            <w:r w:rsidRPr="00A03B1E">
              <w:rPr>
                <w:rFonts w:ascii="Times New Roman" w:hAnsi="Times New Roman" w:cs="Times New Roman"/>
                <w:color w:val="000000" w:themeColor="text1"/>
                <w:sz w:val="26"/>
                <w:szCs w:val="26"/>
              </w:rPr>
              <w:lastRenderedPageBreak/>
              <w:t>khí</w:t>
            </w:r>
          </w:p>
        </w:tc>
        <w:tc>
          <w:tcPr>
            <w:tcW w:w="6237" w:type="dxa"/>
            <w:tcBorders>
              <w:bottom w:val="nil"/>
            </w:tcBorders>
          </w:tcPr>
          <w:p w:rsidR="007F4799" w:rsidRPr="00A03B1E" w:rsidRDefault="007F4799" w:rsidP="00C24CF2">
            <w:pPr>
              <w:widowControl w:val="0"/>
              <w:spacing w:before="12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căng bề mặt.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t>- Mô tả được hình dạng mặt thoáng của chất lỏng ở sát thành bình trong trường hợp chất lỏng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mao dẫn</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Kể được một số ứng dụng về hiện tượng mao dẫn trong đời sống và kĩ thuật</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nóng chảy của vật rắn </w:t>
            </w:r>
            <w:r w:rsidRPr="00A03B1E">
              <w:rPr>
                <w:rFonts w:ascii="Times New Roman" w:hAnsi="Times New Roman"/>
                <w:i/>
                <w:iCs/>
                <w:color w:val="000000" w:themeColor="text1"/>
                <w:sz w:val="26"/>
                <w:szCs w:val="26"/>
                <w:lang w:val="nl-NL"/>
              </w:rPr>
              <w:t xml:space="preserve">Q = </w:t>
            </w:r>
            <w:r w:rsidRPr="00A03B1E">
              <w:rPr>
                <w:rFonts w:ascii="Times New Roman" w:hAnsi="Times New Roman"/>
                <w:i/>
                <w:iCs/>
                <w:color w:val="000000" w:themeColor="text1"/>
                <w:sz w:val="26"/>
                <w:szCs w:val="26"/>
                <w:lang w:val="nl-NL"/>
              </w:rPr>
              <w:sym w:font="Symbol" w:char="F06C"/>
            </w:r>
            <w:r w:rsidRPr="00A03B1E">
              <w:rPr>
                <w:rFonts w:ascii="Times New Roman" w:hAnsi="Times New Roman"/>
                <w:i/>
                <w:iCs/>
                <w:color w:val="000000" w:themeColor="text1"/>
                <w:sz w:val="26"/>
                <w:szCs w:val="26"/>
                <w:lang w:val="nl-NL"/>
              </w:rPr>
              <w:t>m</w:t>
            </w:r>
            <w:r w:rsidRPr="00A03B1E">
              <w:rPr>
                <w:rFonts w:ascii="Times New Roman" w:hAnsi="Times New Roman"/>
                <w:color w:val="000000" w:themeColor="text1"/>
                <w:sz w:val="26"/>
                <w:szCs w:val="26"/>
                <w:lang w:val="nl-NL"/>
              </w:rPr>
              <w:t xml:space="preserve">. </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hoá hơi </w:t>
            </w:r>
            <w:r w:rsidRPr="00A03B1E">
              <w:rPr>
                <w:rFonts w:ascii="Times New Roman" w:hAnsi="Times New Roman"/>
                <w:i/>
                <w:iCs/>
                <w:color w:val="000000" w:themeColor="text1"/>
                <w:sz w:val="26"/>
                <w:szCs w:val="26"/>
                <w:lang w:val="nl-NL"/>
              </w:rPr>
              <w:t>Q = Lm</w:t>
            </w:r>
            <w:r w:rsidRPr="00A03B1E">
              <w:rPr>
                <w:rFonts w:ascii="Times New Roman" w:hAnsi="Times New Roman"/>
                <w:color w:val="000000" w:themeColor="text1"/>
                <w:sz w:val="26"/>
                <w:szCs w:val="26"/>
                <w:lang w:val="nl-NL"/>
              </w:rPr>
              <w: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thế nào là hơi khô và thế nào là hơi bão hòa.</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định nghĩa độ ẩm tuyệt đối, độ ẩm tỉ đối, độ ẩm cực đại của không khí.</w:t>
            </w:r>
          </w:p>
          <w:p w:rsidR="007F4799" w:rsidRPr="00A03B1E" w:rsidRDefault="007F4799" w:rsidP="00100830">
            <w:pPr>
              <w:widowControl w:val="0"/>
              <w:spacing w:before="20" w:after="8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lastRenderedPageBreak/>
              <w:t>- Nêu được ảnh hưởng của độ ẩm không khí đối với sức khoẻ con người, đời sống động, thực vật và chất lượng hàng hoá.</w:t>
            </w:r>
          </w:p>
        </w:tc>
        <w:tc>
          <w:tcPr>
            <w:tcW w:w="95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color w:val="000000" w:themeColor="text1"/>
                <w:sz w:val="26"/>
                <w:szCs w:val="26"/>
              </w:rPr>
              <w:footnoteReference w:id="17"/>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r w:rsidRPr="00A03B1E">
              <w:rPr>
                <w:rFonts w:ascii="Times New Roman" w:hAnsi="Times New Roman" w:cs="Times New Roman"/>
                <w:bCs/>
                <w:iCs/>
                <w:color w:val="000000" w:themeColor="text1"/>
                <w:sz w:val="26"/>
                <w:szCs w:val="26"/>
                <w:lang w:bidi="hi-IN"/>
              </w:rPr>
              <w:t>1</w:t>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559"/>
        </w:trPr>
        <w:tc>
          <w:tcPr>
            <w:tcW w:w="625"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7F4799" w:rsidRPr="00A03B1E" w:rsidRDefault="007F4799" w:rsidP="00100830">
            <w:pPr>
              <w:widowControl w:val="0"/>
              <w:spacing w:before="20" w:after="80"/>
              <w:rPr>
                <w:rFonts w:ascii="Times New Roman" w:hAnsi="Times New Roman" w:cs="Times New Roman"/>
                <w:bCs/>
                <w:color w:val="000000" w:themeColor="text1"/>
                <w:sz w:val="26"/>
                <w:szCs w:val="26"/>
              </w:rPr>
            </w:pPr>
          </w:p>
        </w:tc>
        <w:tc>
          <w:tcPr>
            <w:tcW w:w="1795" w:type="dxa"/>
            <w:tcBorders>
              <w:top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tcBorders>
              <w:top w:val="nil"/>
            </w:tcBorders>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Tiến hành được thí nghiệm về hiện tượng căng mặt ngoài của chất lỏng. Thông qua thí nghiệm xác định được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Hiểu được về hiện tượng dính ướt, không dính ướt và hiện tượng mao dẫn.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nóng chảy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hóa hơi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hơi khô và hơi bão hoà.</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Xác định được độ ẩm tuyệt đối; độ ẩm tương đối và độ </w:t>
            </w:r>
            <w:r w:rsidRPr="00A03B1E">
              <w:rPr>
                <w:rFonts w:ascii="Times New Roman" w:hAnsi="Times New Roman" w:cs="Times New Roman"/>
                <w:color w:val="000000" w:themeColor="text1"/>
                <w:sz w:val="26"/>
                <w:szCs w:val="26"/>
              </w:rPr>
              <w:lastRenderedPageBreak/>
              <w:t>ẩm cực đại.</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 tiến hành được thí nghiệm, tính toán các số liệu thu được từ thí nghiệm trong thí nghiệm đo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 xml:space="preserve">Q = </w:t>
            </w:r>
            <w:r w:rsidRPr="00A03B1E">
              <w:rPr>
                <w:rFonts w:ascii="Times New Roman" w:hAnsi="Times New Roman" w:cs="Times New Roman"/>
                <w:i/>
                <w:iCs/>
                <w:color w:val="000000" w:themeColor="text1"/>
                <w:sz w:val="26"/>
                <w:szCs w:val="26"/>
                <w:lang w:val="nl-NL"/>
              </w:rPr>
              <w:sym w:font="Symbol" w:char="F06C"/>
            </w:r>
            <w:r w:rsidRPr="00A03B1E">
              <w:rPr>
                <w:rFonts w:ascii="Times New Roman" w:hAnsi="Times New Roman" w:cs="Times New Roman"/>
                <w:i/>
                <w:iCs/>
                <w:color w:val="000000" w:themeColor="text1"/>
                <w:sz w:val="26"/>
                <w:szCs w:val="26"/>
                <w:lang w:val="nl-NL"/>
              </w:rPr>
              <w:t>m</w:t>
            </w:r>
            <w:r w:rsidRPr="00A03B1E">
              <w:rPr>
                <w:rFonts w:ascii="Times New Roman" w:hAnsi="Times New Roman" w:cs="Times New Roman"/>
                <w:color w:val="000000" w:themeColor="text1"/>
                <w:sz w:val="26"/>
                <w:szCs w:val="26"/>
                <w:lang w:val="nl-NL"/>
              </w:rPr>
              <w:t>, để giải các bài tập đơn giản (Biết cách tính nhiệt nóng chảy và các đại lượng trong công thức)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Q = Lm</w:t>
            </w:r>
            <w:r w:rsidRPr="00A03B1E">
              <w:rPr>
                <w:rFonts w:ascii="Times New Roman" w:hAnsi="Times New Roman" w:cs="Times New Roman"/>
                <w:color w:val="000000" w:themeColor="text1"/>
                <w:sz w:val="26"/>
                <w:szCs w:val="26"/>
                <w:lang w:val="nl-NL"/>
              </w:rPr>
              <w:t xml:space="preserve"> để giải các bài tập đơn giản. (Biết cách tính nhiệt hoá hơi và các đại lượng trong công thức tính nhiệt hoá hơi.)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các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trạng thái hơi bão hoà dựa trên sự cân bằng động giữa bay hơi và ngưng tụ.</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các bài toán nâng cao về sự chuyển thể của các chất: sự nóng chảy, sự đông đặc; sự hóa hơi, sự ngưng tụ.</w:t>
            </w:r>
          </w:p>
        </w:tc>
        <w:tc>
          <w:tcPr>
            <w:tcW w:w="95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bl>
    <w:p w:rsidR="00433119" w:rsidRPr="00A03B1E" w:rsidRDefault="009D7534"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w:lastRenderedPageBreak/>
        <mc:AlternateContent>
          <mc:Choice Requires="wps">
            <w:drawing>
              <wp:anchor distT="4294967294" distB="4294967294" distL="114300" distR="114300" simplePos="0" relativeHeight="251645952" behindDoc="0" locked="0" layoutInCell="1" allowOverlap="1">
                <wp:simplePos x="0" y="0"/>
                <wp:positionH relativeFrom="column">
                  <wp:posOffset>0</wp:posOffset>
                </wp:positionH>
                <wp:positionV relativeFrom="paragraph">
                  <wp:posOffset>124459</wp:posOffset>
                </wp:positionV>
                <wp:extent cx="1788160" cy="0"/>
                <wp:effectExtent l="0" t="0" r="21590" b="19050"/>
                <wp:wrapNone/>
                <wp:docPr id="19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0,9.8pt" to="14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2wgEAANUDAAAOAAAAZHJzL2Uyb0RvYy54bWysU02P0zAQvSPxHyzfaZIFLS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" strokecolor="black [3200]" strokeweight=".5pt">
                <v:stroke joinstyle="miter"/>
                <o:lock v:ext="edit" shapetype="f"/>
              </v:line>
            </w:pict>
          </mc:Fallback>
        </mc:AlternateContent>
      </w:r>
    </w:p>
    <w:p w:rsidR="007F4799" w:rsidRPr="00A03B1E" w:rsidRDefault="007F479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4 đơn vị kiến thức: 1.1; 1.2; 1.3; 2.1 thì câu hỏi mức độ vận dụng cao ra ở đơn vị kiến thức khác không trùng với đơn vị kiến thức với câu hỏi mức độ vận dụng. </w:t>
      </w:r>
    </w:p>
    <w:p w:rsidR="007F4799" w:rsidRPr="00A03B1E" w:rsidRDefault="007F479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3 đơn vị kiến thức: 3.1; 4.1; 4.2 thì câu hỏi mức độ vận dụng cao ra ở đơn vị kiến thức khác không trùng với đơn vị kiến thức với câu hỏi mức độ vận dụng. </w:t>
      </w:r>
    </w:p>
    <w:p w:rsidR="00A13163" w:rsidRPr="00A03B1E" w:rsidRDefault="00A13163" w:rsidP="00100830">
      <w:pPr>
        <w:widowControl w:val="0"/>
        <w:spacing w:before="20" w:after="80" w:line="240" w:lineRule="auto"/>
        <w:rPr>
          <w:rFonts w:cs="Times New Roman"/>
          <w:b/>
          <w:color w:val="000000" w:themeColor="text1"/>
          <w:sz w:val="26"/>
          <w:szCs w:val="26"/>
        </w:rPr>
      </w:pP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c) Hướng dẫn ra đề kiểm tra theo ma trận và đặc tả</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THỰC HIỆN RA ĐỀ KIỂM TRA GIỮA KỲ I</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 xml:space="preserve">MÔN: VẬT LÍ 10 – THỜI GIAN LÀM BÀI: 45 PHÚT </w:t>
      </w:r>
    </w:p>
    <w:tbl>
      <w:tblPr>
        <w:tblStyle w:val="TableGrid"/>
        <w:tblW w:w="14040" w:type="dxa"/>
        <w:tblLook w:val="04A0" w:firstRow="1" w:lastRow="0" w:firstColumn="1" w:lastColumn="0" w:noHBand="0" w:noVBand="1"/>
      </w:tblPr>
      <w:tblGrid>
        <w:gridCol w:w="625"/>
        <w:gridCol w:w="1516"/>
        <w:gridCol w:w="2078"/>
        <w:gridCol w:w="5811"/>
        <w:gridCol w:w="950"/>
        <w:gridCol w:w="990"/>
        <w:gridCol w:w="990"/>
        <w:gridCol w:w="1080"/>
      </w:tblGrid>
      <w:tr w:rsidR="00A03B1E" w:rsidRPr="00A03B1E" w:rsidTr="00125A9B">
        <w:trPr>
          <w:cantSplit/>
        </w:trPr>
        <w:tc>
          <w:tcPr>
            <w:tcW w:w="625"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078"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811"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125A9B">
        <w:trPr>
          <w:cantSplit/>
        </w:trPr>
        <w:tc>
          <w:tcPr>
            <w:tcW w:w="625"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2078"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5811"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03B1E" w:rsidRPr="00A03B1E" w:rsidTr="00125A9B">
        <w:trPr>
          <w:trHeight w:val="2412"/>
        </w:trPr>
        <w:tc>
          <w:tcPr>
            <w:tcW w:w="625"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r w:rsidRPr="00A03B1E">
              <w:rPr>
                <w:rFonts w:ascii="Times New Roman" w:hAnsi="Times New Roman" w:cs="Times New Roman"/>
                <w:b/>
                <w:color w:val="000000" w:themeColor="text1"/>
                <w:sz w:val="26"/>
                <w:szCs w:val="26"/>
                <w:lang w:val="nl-NL"/>
              </w:rPr>
              <w:t>[Câu 1]</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r w:rsidRPr="00A03B1E">
              <w:rPr>
                <w:rFonts w:ascii="Times New Roman" w:hAnsi="Times New Roman" w:cs="Times New Roman"/>
                <w:b/>
                <w:color w:val="000000" w:themeColor="text1"/>
                <w:sz w:val="26"/>
                <w:szCs w:val="26"/>
                <w:lang w:val="nl-NL"/>
              </w:rPr>
              <w:t>[Câu 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r w:rsidRPr="00A03B1E">
              <w:rPr>
                <w:rFonts w:ascii="Times New Roman" w:hAnsi="Times New Roman" w:cs="Times New Roman"/>
                <w:b/>
                <w:color w:val="000000" w:themeColor="text1"/>
                <w:sz w:val="26"/>
                <w:szCs w:val="26"/>
                <w:lang w:val="nl-NL"/>
              </w:rPr>
              <w:t xml:space="preserve"> [Câu 3], [Câu 4]</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433119"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color w:val="000000" w:themeColor="text1"/>
                <w:sz w:val="26"/>
                <w:szCs w:val="26"/>
                <w:lang w:val="nl-NL"/>
              </w:rPr>
              <w:t>[Câu 18]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r w:rsidRPr="00A03B1E">
              <w:rPr>
                <w:rFonts w:ascii="Times New Roman" w:hAnsi="Times New Roman" w:cs="Times New Roman"/>
                <w:b/>
                <w:color w:val="000000" w:themeColor="text1"/>
                <w:sz w:val="26"/>
                <w:szCs w:val="26"/>
                <w:lang w:val="nl-NL"/>
              </w:rPr>
              <w:t>[Câu 17]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r w:rsidRPr="00A03B1E">
              <w:rPr>
                <w:rFonts w:ascii="Times New Roman" w:hAnsi="Times New Roman" w:cs="Times New Roman"/>
                <w:b/>
                <w:color w:val="000000" w:themeColor="text1"/>
                <w:sz w:val="26"/>
                <w:szCs w:val="26"/>
                <w:lang w:val="nl-NL"/>
              </w:rPr>
              <w:t xml:space="preserve"> [Câu 2-TL],</w:t>
            </w:r>
          </w:p>
          <w:p w:rsidR="00DB6848" w:rsidRPr="00A03B1E" w:rsidRDefault="00DB684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18"/>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9"/>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5247"/>
        </w:trPr>
        <w:tc>
          <w:tcPr>
            <w:tcW w:w="625" w:type="dxa"/>
            <w:tcBorders>
              <w:bottom w:val="single" w:sz="4" w:space="0" w:color="auto"/>
            </w:tcBorders>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tcBorders>
              <w:bottom w:val="single" w:sz="4" w:space="0" w:color="auto"/>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r w:rsidRPr="00A03B1E">
              <w:rPr>
                <w:rFonts w:ascii="Times New Roman" w:hAnsi="Times New Roman" w:cs="Times New Roman"/>
                <w:b/>
                <w:color w:val="000000" w:themeColor="text1"/>
                <w:sz w:val="26"/>
                <w:szCs w:val="26"/>
                <w:lang w:val="nl-NL"/>
              </w:rPr>
              <w:t xml:space="preserve"> [Câu 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r w:rsidRPr="00A03B1E">
              <w:rPr>
                <w:rFonts w:ascii="Times New Roman" w:hAnsi="Times New Roman" w:cs="Times New Roman"/>
                <w:b/>
                <w:color w:val="000000" w:themeColor="text1"/>
                <w:sz w:val="26"/>
                <w:szCs w:val="26"/>
                <w:lang w:val="nl-NL"/>
              </w:rPr>
              <w:t>[Câu 6]</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Viết được các công thức tính vận tốc và quãng </w:t>
            </w:r>
            <w:r w:rsidRPr="00A03B1E">
              <w:rPr>
                <w:rFonts w:ascii="Times New Roman" w:hAnsi="Times New Roman" w:cs="Times New Roman"/>
                <w:color w:val="000000" w:themeColor="text1"/>
                <w:sz w:val="26"/>
                <w:szCs w:val="26"/>
                <w:lang w:val="nl-NL"/>
              </w:rPr>
              <w:lastRenderedPageBreak/>
              <w:t>đường đi của chuyển động rơi tự do.</w:t>
            </w:r>
            <w:r w:rsidRPr="00A03B1E">
              <w:rPr>
                <w:rFonts w:ascii="Times New Roman" w:hAnsi="Times New Roman" w:cs="Times New Roman"/>
                <w:b/>
                <w:color w:val="000000" w:themeColor="text1"/>
                <w:sz w:val="26"/>
                <w:szCs w:val="26"/>
                <w:lang w:val="nl-NL"/>
              </w:rPr>
              <w:t xml:space="preserve"> [Câu 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r w:rsidRPr="00A03B1E">
              <w:rPr>
                <w:rFonts w:ascii="Times New Roman" w:hAnsi="Times New Roman" w:cs="Times New Roman"/>
                <w:b/>
                <w:color w:val="000000" w:themeColor="text1"/>
                <w:sz w:val="26"/>
                <w:szCs w:val="26"/>
                <w:lang w:val="nl-NL"/>
              </w:rPr>
              <w:t xml:space="preserve"> [Câu 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chuyển động thẳng biến đổi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19]</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r w:rsidRPr="00A03B1E">
              <w:rPr>
                <w:rFonts w:ascii="Times New Roman" w:hAnsi="Times New Roman" w:cs="Times New Roman"/>
                <w:b/>
                <w:color w:val="000000" w:themeColor="text1"/>
                <w:sz w:val="26"/>
                <w:szCs w:val="26"/>
                <w:lang w:val="nl-NL"/>
              </w:rPr>
              <w:t>[Câu 20], [Câu 21], [Câu 22],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của một chuyển động thẳng biến đổi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 id="_x0000_i1031" type="#_x0000_t75" style="width:12.15pt;height:27.75pt" o:ole="">
                  <v:imagedata r:id="rId18" o:title=""/>
                </v:shape>
                <o:OLEObject Type="Embed" ProgID="Equation.DSMT4" ShapeID="_x0000_i1031" DrawAspect="Content" ObjectID="_1676065249" r:id="rId19"/>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DB6848" w:rsidRPr="00A03B1E" w:rsidRDefault="00DB684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Times New Roman" w:hAnsi="Times New Roman"/>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r w:rsidRPr="00A03B1E">
              <w:rPr>
                <w:rFonts w:ascii="Times New Roman" w:hAnsi="Times New Roman" w:cs="Times New Roman"/>
                <w:b/>
                <w:color w:val="000000" w:themeColor="text1"/>
                <w:sz w:val="26"/>
                <w:szCs w:val="26"/>
                <w:lang w:val="nl-NL"/>
              </w:rPr>
              <w:t>[Câu 1-TL],</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20"/>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21"/>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4539"/>
        </w:trPr>
        <w:tc>
          <w:tcPr>
            <w:tcW w:w="625"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9], [Câu 10]</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DB6848" w:rsidRPr="00A03B1E" w:rsidRDefault="00DB684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r w:rsidRPr="00A03B1E">
              <w:rPr>
                <w:rFonts w:ascii="Times New Roman" w:hAnsi="Times New Roman"/>
                <w:b/>
                <w:color w:val="000000" w:themeColor="text1"/>
                <w:sz w:val="26"/>
                <w:szCs w:val="26"/>
                <w:lang w:val="nl-NL"/>
              </w:rPr>
              <w:t>[Câu 24],</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r w:rsidRPr="00A03B1E">
              <w:rPr>
                <w:rFonts w:ascii="Times New Roman" w:hAnsi="Times New Roman"/>
                <w:b/>
                <w:color w:val="000000" w:themeColor="text1"/>
                <w:sz w:val="26"/>
                <w:szCs w:val="26"/>
                <w:lang w:val="nl-NL"/>
              </w:rPr>
              <w:t>[Câu 23],[Câu 25],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00125A9B" w:rsidRPr="00A03B1E">
              <w:rPr>
                <w:rFonts w:ascii="Times New Roman" w:hAnsi="Times New Roman" w:cs="Times New Roman"/>
                <w:color w:val="000000" w:themeColor="text1"/>
                <w:sz w:val="26"/>
                <w:szCs w:val="26"/>
                <w:lang w:val="nl-NL"/>
              </w:rPr>
              <w:t>T</w:t>
            </w:r>
            <w:r w:rsidRPr="00A03B1E">
              <w:rPr>
                <w:rFonts w:ascii="Times New Roman" w:hAnsi="Times New Roman" w:cs="Times New Roman"/>
                <w:color w:val="000000" w:themeColor="text1"/>
                <w:sz w:val="26"/>
                <w:szCs w:val="26"/>
                <w:lang w:val="nl-NL"/>
              </w:rPr>
              <w:t>ínhđược tốc độ góc, chu kì, tần số, gia tốc hướng tâm và các đại lượng trong các công thức của chuyển động tròn đều.</w:t>
            </w:r>
            <w:r w:rsidRPr="00A03B1E">
              <w:rPr>
                <w:rFonts w:ascii="Times New Roman" w:hAnsi="Times New Roman" w:cs="Times New Roman"/>
                <w:b/>
                <w:color w:val="000000" w:themeColor="text1"/>
                <w:sz w:val="26"/>
                <w:szCs w:val="26"/>
                <w:lang w:val="nl-NL"/>
              </w:rPr>
              <w:t>[Câu 3-TL],</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2"/>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23"/>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350"/>
        </w:trPr>
        <w:tc>
          <w:tcPr>
            <w:tcW w:w="625"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r w:rsidRPr="00A03B1E">
              <w:rPr>
                <w:rFonts w:ascii="Times New Roman" w:hAnsi="Times New Roman"/>
                <w:b/>
                <w:color w:val="000000" w:themeColor="text1"/>
                <w:sz w:val="26"/>
                <w:szCs w:val="26"/>
                <w:lang w:val="nl-NL"/>
              </w:rPr>
              <w:t xml:space="preserve"> [Câu 11]</w:t>
            </w:r>
          </w:p>
          <w:p w:rsidR="00125A9B" w:rsidRPr="00A03B1E" w:rsidRDefault="00DB6848" w:rsidP="00100830">
            <w:pPr>
              <w:pStyle w:val="bang"/>
              <w:widowControl w:val="0"/>
              <w:spacing w:before="20" w:line="240" w:lineRule="auto"/>
              <w:rPr>
                <w:rFonts w:ascii="Times New Roman" w:hAnsi="Times New Roman"/>
                <w:color w:val="000000" w:themeColor="text1"/>
                <w:position w:val="-14"/>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32" type="#_x0000_t75" style="width:79.8pt;height:19.1pt" o:ole="">
                  <v:imagedata r:id="rId20" o:title=""/>
                </v:shape>
                <o:OLEObject Type="Embed" ProgID="Equation.DSMT4" ShapeID="_x0000_i1032" DrawAspect="Content" ObjectID="_1676065250" r:id="rId21"/>
              </w:objec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color w:val="000000" w:themeColor="text1"/>
                <w:sz w:val="26"/>
                <w:szCs w:val="26"/>
                <w:lang w:val="nl-NL"/>
              </w:rPr>
              <w:t>[Câu 12]</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r w:rsidRPr="00A03B1E">
              <w:rPr>
                <w:rFonts w:ascii="Times New Roman" w:hAnsi="Times New Roman"/>
                <w:b/>
                <w:color w:val="000000" w:themeColor="text1"/>
                <w:sz w:val="26"/>
                <w:szCs w:val="26"/>
                <w:lang w:val="nl-NL"/>
              </w:rPr>
              <w:t>[Câu 26],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xml:space="preserve">- </w:t>
            </w:r>
            <w:r w:rsidR="00125A9B" w:rsidRPr="00A03B1E">
              <w:rPr>
                <w:rFonts w:ascii="Times New Roman" w:hAnsi="Times New Roman"/>
                <w:color w:val="000000" w:themeColor="text1"/>
                <w:spacing w:val="-6"/>
                <w:sz w:val="26"/>
                <w:szCs w:val="26"/>
                <w:lang w:val="nl-NL"/>
              </w:rPr>
              <w:t>Á</w:t>
            </w:r>
            <w:r w:rsidRPr="00A03B1E">
              <w:rPr>
                <w:rFonts w:ascii="Times New Roman" w:hAnsi="Times New Roman"/>
                <w:color w:val="000000" w:themeColor="text1"/>
                <w:spacing w:val="-6"/>
                <w:sz w:val="26"/>
                <w:szCs w:val="26"/>
                <w:lang w:val="nl-NL"/>
              </w:rPr>
              <w:t>p dụng được công thức cộng vận tốc trong các trường hợp:</w:t>
            </w:r>
            <w:r w:rsidR="00125A9B" w:rsidRPr="00A03B1E">
              <w:rPr>
                <w:rFonts w:ascii="Symbol" w:hAnsi="Symbol"/>
                <w:color w:val="000000" w:themeColor="text1"/>
                <w:spacing w:val="-6"/>
                <w:sz w:val="26"/>
                <w:szCs w:val="26"/>
                <w:lang w:val="nl-NL"/>
              </w:rPr>
              <w:t></w:t>
            </w:r>
            <w:r w:rsidRPr="00A03B1E">
              <w:rPr>
                <w:rFonts w:ascii="Times New Roman" w:hAnsi="Symbol"/>
                <w:color w:val="000000" w:themeColor="text1"/>
                <w:spacing w:val="-6"/>
                <w:sz w:val="26"/>
                <w:szCs w:val="26"/>
                <w:lang w:val="nl-NL"/>
              </w:rPr>
              <w:t>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w:t>
            </w:r>
            <w:r w:rsidRPr="00A03B1E">
              <w:rPr>
                <w:rFonts w:ascii="Times New Roman" w:hAnsi="Symbol"/>
                <w:color w:val="000000" w:themeColor="text1"/>
                <w:spacing w:val="-6"/>
                <w:sz w:val="26"/>
                <w:szCs w:val="26"/>
                <w:lang w:val="nl-NL"/>
              </w:rPr>
              <w:t>o theo;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ng</w:t>
            </w:r>
            <w:r w:rsidRPr="00A03B1E">
              <w:rPr>
                <w:rFonts w:ascii="Times New Roman" w:hAnsi="Times New Roman"/>
                <w:color w:val="000000" w:themeColor="text1"/>
                <w:spacing w:val="-6"/>
                <w:sz w:val="26"/>
                <w:szCs w:val="26"/>
                <w:lang w:val="nl-NL"/>
              </w:rPr>
              <w:t>ượ</w:t>
            </w:r>
            <w:r w:rsidRPr="00A03B1E">
              <w:rPr>
                <w:rFonts w:ascii="Times New Roman" w:hAnsi="Symbol"/>
                <w:color w:val="000000" w:themeColor="text1"/>
                <w:spacing w:val="-6"/>
                <w:sz w:val="26"/>
                <w:szCs w:val="26"/>
                <w:lang w:val="nl-NL"/>
              </w:rPr>
              <w:t>c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éo theo.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r w:rsidRPr="00A03B1E">
              <w:rPr>
                <w:rFonts w:ascii="Times New Roman" w:hAnsi="Times New Roman"/>
                <w:b/>
                <w:color w:val="000000" w:themeColor="text1"/>
                <w:sz w:val="26"/>
                <w:szCs w:val="26"/>
                <w:lang w:val="nl-NL"/>
              </w:rPr>
              <w:t>[Câu 4-TL],</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4"/>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A13163">
        <w:trPr>
          <w:trHeight w:val="853"/>
        </w:trPr>
        <w:tc>
          <w:tcPr>
            <w:tcW w:w="625" w:type="dxa"/>
            <w:tcBorders>
              <w:top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DB6848" w:rsidRPr="00A03B1E" w:rsidRDefault="00DB6848" w:rsidP="00100830">
            <w:pPr>
              <w:widowControl w:val="0"/>
              <w:spacing w:before="20" w:after="80"/>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r w:rsidRPr="00A03B1E">
              <w:rPr>
                <w:rFonts w:ascii="Times New Roman" w:hAnsi="Times New Roman" w:cs="Times New Roman"/>
                <w:b/>
                <w:color w:val="000000" w:themeColor="text1"/>
                <w:sz w:val="26"/>
                <w:szCs w:val="26"/>
                <w:lang w:val="nl-NL"/>
              </w:rPr>
              <w:t>[Câu 13], [Câu 14]</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w:t>
            </w:r>
            <w:r w:rsidRPr="00A03B1E">
              <w:rPr>
                <w:rFonts w:ascii="Times New Roman" w:hAnsi="Times New Roman" w:cs="Times New Roman"/>
                <w:color w:val="000000" w:themeColor="text1"/>
                <w:sz w:val="26"/>
                <w:szCs w:val="26"/>
                <w:lang w:val="nl-NL"/>
              </w:rPr>
              <w:lastRenderedPageBreak/>
              <w:t xml:space="preserve">các phép đo. </w:t>
            </w:r>
            <w:r w:rsidRPr="00A03B1E">
              <w:rPr>
                <w:rFonts w:ascii="Times New Roman" w:hAnsi="Times New Roman" w:cs="Times New Roman"/>
                <w:b/>
                <w:color w:val="000000" w:themeColor="text1"/>
                <w:sz w:val="26"/>
                <w:szCs w:val="26"/>
                <w:lang w:val="nl-NL"/>
              </w:rPr>
              <w:t>[Câu 27],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25"/>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125A9B">
        <w:trPr>
          <w:trHeight w:val="428"/>
        </w:trPr>
        <w:tc>
          <w:tcPr>
            <w:tcW w:w="625" w:type="dxa"/>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125A9B" w:rsidRPr="00A03B1E" w:rsidRDefault="00DB6848" w:rsidP="00100830">
            <w:pPr>
              <w:widowControl w:val="0"/>
              <w:tabs>
                <w:tab w:val="left" w:pos="335"/>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r w:rsidRPr="00A03B1E">
              <w:rPr>
                <w:rFonts w:ascii="Times New Roman" w:hAnsi="Times New Roman" w:cs="Times New Roman"/>
                <w:b/>
                <w:color w:val="000000" w:themeColor="text1"/>
                <w:sz w:val="26"/>
                <w:szCs w:val="26"/>
                <w:lang w:val="nl-NL"/>
              </w:rPr>
              <w:t>[Câu 15]</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r w:rsidRPr="00A03B1E">
              <w:rPr>
                <w:rFonts w:ascii="Times New Roman" w:hAnsi="Times New Roman" w:cs="Times New Roman"/>
                <w:b/>
                <w:color w:val="000000" w:themeColor="text1"/>
                <w:sz w:val="26"/>
                <w:szCs w:val="26"/>
                <w:lang w:val="nl-NL"/>
              </w:rPr>
              <w:t>[Câu 28],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6"/>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DB6848" w:rsidRPr="00A03B1E" w:rsidRDefault="00DB6848" w:rsidP="00100830">
      <w:pPr>
        <w:widowControl w:val="0"/>
        <w:spacing w:before="20" w:after="80" w:line="240" w:lineRule="auto"/>
        <w:rPr>
          <w:rFonts w:cs="Times New Roman"/>
          <w:b/>
          <w:color w:val="000000" w:themeColor="text1"/>
          <w:sz w:val="26"/>
          <w:szCs w:val="26"/>
        </w:rPr>
        <w:sectPr w:rsidR="00DB6848" w:rsidRPr="00A03B1E" w:rsidSect="00EC4647">
          <w:footerReference w:type="default" r:id="rId22"/>
          <w:pgSz w:w="16840" w:h="11907" w:orient="landscape" w:code="9"/>
          <w:pgMar w:top="1134" w:right="1134" w:bottom="1134" w:left="1701" w:header="720" w:footer="720" w:gutter="0"/>
          <w:cols w:space="720"/>
          <w:docGrid w:linePitch="360"/>
        </w:sectPr>
      </w:pPr>
    </w:p>
    <w:p w:rsidR="00607B66" w:rsidRPr="00A03B1E" w:rsidRDefault="00607B66" w:rsidP="008E4A4F">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BC" w:rsidRDefault="004A25BC" w:rsidP="00C608FB">
      <w:pPr>
        <w:spacing w:after="0" w:line="240" w:lineRule="auto"/>
      </w:pPr>
      <w:r>
        <w:separator/>
      </w:r>
    </w:p>
  </w:endnote>
  <w:endnote w:type="continuationSeparator" w:id="0">
    <w:p w:rsidR="004A25BC" w:rsidRDefault="004A25BC"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B926B9">
          <w:rPr>
            <w:noProof/>
          </w:rPr>
          <w:t>1</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BC" w:rsidRDefault="004A25BC" w:rsidP="00C608FB">
      <w:pPr>
        <w:spacing w:after="0" w:line="240" w:lineRule="auto"/>
      </w:pPr>
      <w:r>
        <w:separator/>
      </w:r>
    </w:p>
  </w:footnote>
  <w:footnote w:type="continuationSeparator" w:id="0">
    <w:p w:rsidR="004A25BC" w:rsidRDefault="004A25BC" w:rsidP="00C608FB">
      <w:pPr>
        <w:spacing w:after="0" w:line="240" w:lineRule="auto"/>
      </w:pPr>
      <w:r>
        <w:continuationSeparator/>
      </w:r>
    </w:p>
  </w:footnote>
  <w:footnote w:id="1">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1.1</w:t>
      </w:r>
    </w:p>
  </w:footnote>
  <w:footnote w:id="2">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1.2</w:t>
      </w:r>
    </w:p>
  </w:footnote>
  <w:footnote w:id="4">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1.2</w:t>
      </w:r>
    </w:p>
  </w:footnote>
  <w:footnote w:id="5">
    <w:p w:rsidR="00FE1EEF" w:rsidRDefault="00FE1EEF" w:rsidP="007F4799">
      <w:pPr>
        <w:pStyle w:val="FootnoteText"/>
      </w:pPr>
      <w:r>
        <w:rPr>
          <w:rStyle w:val="FootnoteReference"/>
        </w:rPr>
        <w:footnoteRef/>
      </w:r>
      <w:r>
        <w:t xml:space="preserve"> Sáu câu hỏi được ra ở sáu nội dung khác nhau thuộc mức độ nhận biết của đơn vị kiến thức 1.3</w:t>
      </w:r>
    </w:p>
  </w:footnote>
  <w:footnote w:id="6">
    <w:p w:rsidR="00FE1EEF" w:rsidRDefault="00FE1EEF" w:rsidP="007F4799">
      <w:pPr>
        <w:pStyle w:val="FootnoteText"/>
      </w:pPr>
      <w:r>
        <w:rPr>
          <w:rStyle w:val="FootnoteReference"/>
        </w:rPr>
        <w:footnoteRef/>
      </w:r>
      <w:r>
        <w:t xml:space="preserve"> Bốn câu hỏi được ra ở bốn nội dung khác nhau thuộc mức độ nhận thông hiểu của đơn vị kiến thức 1.3</w:t>
      </w:r>
    </w:p>
  </w:footnote>
  <w:footnote w:id="7">
    <w:p w:rsidR="00FE1EEF" w:rsidRDefault="00FE1EEF" w:rsidP="007F4799">
      <w:pPr>
        <w:pStyle w:val="FootnoteText"/>
      </w:pPr>
      <w:r>
        <w:rPr>
          <w:rStyle w:val="FootnoteReference"/>
        </w:rPr>
        <w:footnoteRef/>
      </w:r>
      <w:r>
        <w:t xml:space="preserve"> Sáu câu hỏi được ra ở sáu nội dung khác nhau thuộc mức độ nhận biết của đơn vị kiến thức 2.1</w:t>
      </w:r>
    </w:p>
  </w:footnote>
  <w:footnote w:id="8">
    <w:p w:rsidR="00FE1EEF" w:rsidRDefault="00FE1EEF" w:rsidP="007F4799">
      <w:pPr>
        <w:pStyle w:val="FootnoteText"/>
      </w:pPr>
      <w:r>
        <w:rPr>
          <w:rStyle w:val="FootnoteReference"/>
        </w:rPr>
        <w:footnoteRef/>
      </w:r>
      <w:r>
        <w:t xml:space="preserve"> Bốn câu hỏi được ra ở bốn nội dung khác nhau thuộc mức độ nhận thông hiểu của đơn vị kiến thức 2.1</w:t>
      </w:r>
    </w:p>
    <w:p w:rsidR="00FE1EEF" w:rsidRDefault="00FE1EEF" w:rsidP="007F4799">
      <w:pPr>
        <w:pStyle w:val="FootnoteText"/>
      </w:pPr>
      <w:r w:rsidRPr="006C6C5F">
        <w:t>* Nếu câu hỏi mức độ vận dụng ra ở</w:t>
      </w:r>
      <w:r>
        <w:t xml:space="preserve"> một trong 3</w:t>
      </w:r>
      <w:r w:rsidRPr="006C6C5F">
        <w:t xml:space="preserve"> đơn vị kiến thức</w:t>
      </w:r>
      <w:r>
        <w:t xml:space="preserve">:1; 2; 3 </w:t>
      </w:r>
      <w:r w:rsidRPr="006C6C5F">
        <w:t>thì</w:t>
      </w:r>
      <w:r>
        <w:t xml:space="preserve"> hai</w:t>
      </w:r>
      <w:r w:rsidRPr="006C6C5F">
        <w:t xml:space="preserve"> câu hỏi mức độ vận dụng cao ra ở</w:t>
      </w:r>
      <w:r>
        <w:t xml:space="preserve"> 2</w:t>
      </w:r>
      <w:r w:rsidRPr="006C6C5F">
        <w:t xml:space="preserve"> đơn vị kiến thức </w:t>
      </w:r>
      <w:r>
        <w:t>khác không trùng với đơn vị kiến thức với câu hỏi mức độ vận dụng.</w:t>
      </w:r>
    </w:p>
  </w:footnote>
  <w:footnote w:id="9">
    <w:p w:rsidR="00FE1EEF" w:rsidRDefault="00FE1EEF" w:rsidP="007F4799">
      <w:pPr>
        <w:pStyle w:val="FootnoteText"/>
      </w:pPr>
      <w:r>
        <w:rPr>
          <w:rStyle w:val="FootnoteReference"/>
        </w:rPr>
        <w:footnoteRef/>
      </w:r>
      <w:r>
        <w:t xml:space="preserve"> Ba câu hỏi được ra ở ba nội dung khác nhau thuộc mức độ nhận biết của đơn vị kiến thức 1.3</w:t>
      </w:r>
    </w:p>
  </w:footnote>
  <w:footnote w:id="10">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1.3</w:t>
      </w:r>
    </w:p>
  </w:footnote>
  <w:footnote w:id="11">
    <w:p w:rsidR="00FE1EEF" w:rsidRDefault="00FE1EEF" w:rsidP="007F4799">
      <w:pPr>
        <w:pStyle w:val="FootnoteText"/>
      </w:pPr>
      <w:r>
        <w:rPr>
          <w:rStyle w:val="FootnoteReference"/>
        </w:rPr>
        <w:footnoteRef/>
      </w:r>
      <w:r>
        <w:t xml:space="preserve"> Ba câu hỏi được ra ở ba nội dung khác nhau thuộc mức độ nhận biết của đơn vị kiến thức 2.1</w:t>
      </w:r>
    </w:p>
  </w:footnote>
  <w:footnote w:id="12">
    <w:p w:rsidR="00FE1EEF" w:rsidRDefault="00FE1EEF" w:rsidP="007F4799">
      <w:pPr>
        <w:pStyle w:val="FootnoteText"/>
      </w:pPr>
      <w:r>
        <w:rPr>
          <w:rStyle w:val="FootnoteReference"/>
        </w:rPr>
        <w:footnoteRef/>
      </w:r>
      <w:r>
        <w:t xml:space="preserve"> Ba câu hỏi được ra ở ba nội dung khác nhau thuộc mức độ thông hiểu của đơn vị kiến thức 2.1</w:t>
      </w:r>
    </w:p>
  </w:footnote>
  <w:footnote w:id="13">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3.1</w:t>
      </w:r>
    </w:p>
  </w:footnote>
  <w:footnote w:id="14">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3.1</w:t>
      </w:r>
    </w:p>
  </w:footnote>
  <w:footnote w:id="15">
    <w:p w:rsidR="00FE1EEF" w:rsidRDefault="00FE1EEF" w:rsidP="007F4799">
      <w:pPr>
        <w:pStyle w:val="FootnoteText"/>
      </w:pPr>
      <w:r>
        <w:rPr>
          <w:rStyle w:val="FootnoteReference"/>
        </w:rPr>
        <w:footnoteRef/>
      </w:r>
      <w:r>
        <w:t xml:space="preserve"> Bốn câu hỏi được ra ở bốn nội dung khác nhau thuộc mức độ nhận biết của đơn vị kiến thức 4.1</w:t>
      </w:r>
    </w:p>
  </w:footnote>
  <w:footnote w:id="16">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4.1</w:t>
      </w:r>
    </w:p>
  </w:footnote>
  <w:footnote w:id="17">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4.2</w:t>
      </w:r>
    </w:p>
  </w:footnote>
  <w:footnote w:id="18">
    <w:p w:rsidR="00FE1EEF" w:rsidRDefault="00FE1EEF" w:rsidP="00DB6848">
      <w:pPr>
        <w:pStyle w:val="FootnoteText"/>
      </w:pPr>
      <w:r>
        <w:rPr>
          <w:rStyle w:val="FootnoteReference"/>
        </w:rPr>
        <w:footnoteRef/>
      </w:r>
      <w:r>
        <w:t xml:space="preserve"> Bốn câu hỏi được ra ở bốn nội dung khác nhau thuộc mức độ nhận biết của đơn vị kiến thức 1.1</w:t>
      </w:r>
    </w:p>
  </w:footnote>
  <w:footnote w:id="19">
    <w:p w:rsidR="00FE1EEF" w:rsidRDefault="00FE1EEF" w:rsidP="00DB6848">
      <w:pPr>
        <w:pStyle w:val="FootnoteText"/>
      </w:pPr>
      <w:r>
        <w:rPr>
          <w:rStyle w:val="FootnoteReference"/>
        </w:rPr>
        <w:footnoteRef/>
      </w:r>
      <w:r>
        <w:t xml:space="preserve"> Hai câu hỏi được ra ở hai nội dung khác nhau thuộc mức độ thông hiểu của đơn vị kiến thức 1.1</w:t>
      </w:r>
    </w:p>
  </w:footnote>
  <w:footnote w:id="20">
    <w:p w:rsidR="00FE1EEF" w:rsidRDefault="00FE1EEF" w:rsidP="00DB6848">
      <w:pPr>
        <w:pStyle w:val="FootnoteText"/>
      </w:pPr>
      <w:r>
        <w:rPr>
          <w:rStyle w:val="FootnoteReference"/>
        </w:rPr>
        <w:footnoteRef/>
      </w:r>
      <w:r>
        <w:t xml:space="preserve"> Bốn câu hỏi được ra ở bốn nội dung khác nhau thuộc mức độ nhận biết của đơn vị kiến thức 1.2</w:t>
      </w:r>
    </w:p>
  </w:footnote>
  <w:footnote w:id="21">
    <w:p w:rsidR="00FE1EEF" w:rsidRDefault="00FE1EEF" w:rsidP="00DB6848">
      <w:pPr>
        <w:pStyle w:val="FootnoteText"/>
      </w:pPr>
      <w:r>
        <w:rPr>
          <w:rStyle w:val="FootnoteReference"/>
        </w:rPr>
        <w:footnoteRef/>
      </w:r>
      <w:r>
        <w:t xml:space="preserve"> Bốn câu hỏi được ra ở bốn nội dung khác nhau thuộc mức độ thông hiểu của đơn vị kiến thức 1.2</w:t>
      </w:r>
    </w:p>
  </w:footnote>
  <w:footnote w:id="22">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1.3</w:t>
      </w:r>
    </w:p>
  </w:footnote>
  <w:footnote w:id="23">
    <w:p w:rsidR="00FE1EEF" w:rsidRDefault="00FE1EEF" w:rsidP="00DB6848">
      <w:pPr>
        <w:pStyle w:val="FootnoteText"/>
      </w:pPr>
      <w:r>
        <w:rPr>
          <w:rStyle w:val="FootnoteReference"/>
        </w:rPr>
        <w:footnoteRef/>
      </w:r>
      <w:r>
        <w:t xml:space="preserve"> Ba câu hỏi được ra ở ba nội dung khác nhau thuộc mức độ thông hiểu của đơn vị kiến thức 1.3</w:t>
      </w:r>
    </w:p>
  </w:footnote>
  <w:footnote w:id="24">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1.4</w:t>
      </w:r>
    </w:p>
  </w:footnote>
  <w:footnote w:id="25">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1.5</w:t>
      </w:r>
    </w:p>
  </w:footnote>
  <w:footnote w:id="26">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2.1</w:t>
      </w:r>
    </w:p>
    <w:p w:rsidR="00FE1EEF" w:rsidRPr="006C6C5F" w:rsidRDefault="00FE1EEF" w:rsidP="00DB6848">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FE1EEF" w:rsidRPr="009A4AF7" w:rsidRDefault="00FE1EEF" w:rsidP="00DB6848">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FE1EEF" w:rsidRDefault="00FE1EEF" w:rsidP="00DB684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3119"/>
    <w:rsid w:val="004335F9"/>
    <w:rsid w:val="00444E89"/>
    <w:rsid w:val="004934DA"/>
    <w:rsid w:val="004A25BC"/>
    <w:rsid w:val="004B5F1B"/>
    <w:rsid w:val="004C1FEF"/>
    <w:rsid w:val="004C5120"/>
    <w:rsid w:val="004F7F0B"/>
    <w:rsid w:val="00527A5F"/>
    <w:rsid w:val="005321B4"/>
    <w:rsid w:val="00535824"/>
    <w:rsid w:val="005509B0"/>
    <w:rsid w:val="0055298D"/>
    <w:rsid w:val="005908DC"/>
    <w:rsid w:val="00607B66"/>
    <w:rsid w:val="00615514"/>
    <w:rsid w:val="006553D8"/>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8E4A4F"/>
    <w:rsid w:val="00905B21"/>
    <w:rsid w:val="009355EC"/>
    <w:rsid w:val="009361DF"/>
    <w:rsid w:val="009375BD"/>
    <w:rsid w:val="009468B4"/>
    <w:rsid w:val="00946909"/>
    <w:rsid w:val="009D16E6"/>
    <w:rsid w:val="009D7534"/>
    <w:rsid w:val="00A016C2"/>
    <w:rsid w:val="00A03B1E"/>
    <w:rsid w:val="00A13163"/>
    <w:rsid w:val="00A205C0"/>
    <w:rsid w:val="00A33FB7"/>
    <w:rsid w:val="00A67A16"/>
    <w:rsid w:val="00AB5441"/>
    <w:rsid w:val="00AC4D13"/>
    <w:rsid w:val="00B014B3"/>
    <w:rsid w:val="00B14174"/>
    <w:rsid w:val="00B76A46"/>
    <w:rsid w:val="00B926B9"/>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E53F92"/>
    <w:rsid w:val="00E77DAC"/>
    <w:rsid w:val="00E93E65"/>
    <w:rsid w:val="00EB4C00"/>
    <w:rsid w:val="00EB6933"/>
    <w:rsid w:val="00EC4647"/>
    <w:rsid w:val="00ED24EE"/>
    <w:rsid w:val="00F14066"/>
    <w:rsid w:val="00F23D42"/>
    <w:rsid w:val="00F26C94"/>
    <w:rsid w:val="00F32807"/>
    <w:rsid w:val="00F82FE1"/>
    <w:rsid w:val="00F96AB4"/>
    <w:rsid w:val="00FB20DC"/>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3CC95-29CB-43DD-A467-C1F75C5F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3</cp:revision>
  <cp:lastPrinted>2020-10-16T01:01:00Z</cp:lastPrinted>
  <dcterms:created xsi:type="dcterms:W3CDTF">2021-02-28T17:51:00Z</dcterms:created>
  <dcterms:modified xsi:type="dcterms:W3CDTF">2021-02-28T17:52:00Z</dcterms:modified>
</cp:coreProperties>
</file>