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09496836">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5BD84048" w14:textId="77777777" w:rsidR="006211CF" w:rsidRPr="00465B12" w:rsidRDefault="006211CF" w:rsidP="006211CF">
      <w:pPr>
        <w:pStyle w:val="Heading2"/>
      </w:pPr>
      <w:r w:rsidRPr="00465B12">
        <w:t>ĐỀ 07</w:t>
      </w:r>
    </w:p>
    <w:p w14:paraId="12270052"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D440E6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talented</w:t>
      </w:r>
    </w:p>
    <w:p w14:paraId="36EA2DC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achievable</w:t>
      </w:r>
    </w:p>
    <w:p w14:paraId="50EA544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capable</w:t>
      </w:r>
    </w:p>
    <w:p w14:paraId="48B0EC3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possible</w:t>
      </w:r>
    </w:p>
    <w:p w14:paraId="4663809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24986B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talented /ˈtæl.ən.tɪd/ (tính từ): tài năng</w:t>
      </w:r>
    </w:p>
    <w:p w14:paraId="09C2BEA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achievable /əˈtʃiː.və.bəl/ (tính từ): có thể đạt được</w:t>
      </w:r>
    </w:p>
    <w:p w14:paraId="0F17E25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capable /ˈkeɪ.pə.bəl/ (tính từ): có khả năng</w:t>
      </w:r>
    </w:p>
    <w:p w14:paraId="22539BE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possible /ˈpɒs.ə.bəl/ (tính từ): có thể</w:t>
      </w:r>
    </w:p>
    <w:p w14:paraId="7C915E8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"...featuring performances by (1) _______ artists..." (...bao gồm các màn trình diễn của các nghệ sĩ _______...).</w:t>
      </w:r>
    </w:p>
    <w:p w14:paraId="6FE58C2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Nghệ sĩ thì cần "tài năng".</w:t>
      </w:r>
    </w:p>
    <w:p w14:paraId="543DDBAD"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dùng để miêu tả phẩm chất nghệ sĩ một cách tự nhiên trong ngữ cảnh quảng cáo.</w:t>
      </w:r>
    </w:p>
    <w:p w14:paraId="6421684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Golden Bay Cultural Center has announced its program for December, featuring performances by talented artists from across Southeast Asia. (Trung tâm Văn hóa Golden Bay đã công bố chương trình tháng 12, bao gồm các màn trình diễn của các nghệ sĩ tài năng từ khắp Đông Nam Á.)</w:t>
      </w:r>
    </w:p>
    <w:p w14:paraId="70A9F289"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2CA58F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variety</w:t>
      </w:r>
    </w:p>
    <w:p w14:paraId="67C31A6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number</w:t>
      </w:r>
    </w:p>
    <w:p w14:paraId="42D896C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amount</w:t>
      </w:r>
    </w:p>
    <w:p w14:paraId="0A1CC3A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quantity</w:t>
      </w:r>
    </w:p>
    <w:p w14:paraId="0C89DCF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FEDE12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variety /vəˈraɪ.ə.ti/ (danh từ): sự đa dạng (a wide variety of)</w:t>
      </w:r>
    </w:p>
    <w:p w14:paraId="03E308E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amount /əˈmaʊnt/ (danh từ): lượng (dùng cho danh từ không đếm được)</w:t>
      </w:r>
    </w:p>
    <w:p w14:paraId="37D881A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number /ˈnʌm.bər/ (danh từ): số lượng</w:t>
      </w:r>
    </w:p>
    <w:p w14:paraId="07F3667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quantity /ˈkwɒn.tə.ti/ (danh từ): số lượng</w:t>
      </w:r>
    </w:p>
    <w:p w14:paraId="1FAEF24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venue offers a wide (2) _______ of entertainment options..." (Địa điểm cung cấp một _______ rộng rãi các lựa chọn giải trí...).</w:t>
      </w:r>
    </w:p>
    <w:p w14:paraId="1591116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Cụm "a wide variety of" (rất nhiều loại/đa dạng).</w:t>
      </w:r>
    </w:p>
    <w:p w14:paraId="7954F860"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đi với "wide" để chỉ sự đa dạng về chủng loại.</w:t>
      </w:r>
    </w:p>
    <w:p w14:paraId="4BC96CE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venue offers a wide variety of entertainment options, from traditional music to contemporary dance. (Địa điểm cung cấp đa dạng các lựa chọn giải trí, từ âm nhạc truyền thống đến múa đương đại.)</w:t>
      </w:r>
    </w:p>
    <w:p w14:paraId="09643889"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64D985FB" w14:textId="77777777" w:rsidR="006211CF" w:rsidRDefault="006211CF" w:rsidP="006211CF">
      <w:pPr>
        <w:spacing w:after="0"/>
        <w:ind w:firstLine="72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appeal for</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p>
    <w:p w14:paraId="07F5E074" w14:textId="77777777" w:rsidR="006211CF" w:rsidRDefault="006211CF" w:rsidP="006211CF">
      <w:pPr>
        <w:spacing w:after="0"/>
        <w:ind w:firstLine="72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stand for</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p>
    <w:p w14:paraId="7EB075B0" w14:textId="77777777" w:rsidR="006211CF" w:rsidRDefault="006211CF" w:rsidP="006211CF">
      <w:pPr>
        <w:spacing w:after="0"/>
        <w:ind w:firstLine="72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account for</w:t>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p>
    <w:p w14:paraId="529FDFF1" w14:textId="77777777" w:rsidR="006211CF" w:rsidRPr="00093D7D" w:rsidRDefault="006211CF" w:rsidP="006211CF">
      <w:pPr>
        <w:spacing w:after="0"/>
        <w:ind w:firstLine="720"/>
        <w:rPr>
          <w:rFonts w:ascii="Times New Roman" w:hAnsi="Times New Roman" w:cs="Times New Roman"/>
          <w:sz w:val="24"/>
          <w:szCs w:val="24"/>
          <w:lang w:val="en-US"/>
        </w:rPr>
      </w:pP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call for</w:t>
      </w:r>
    </w:p>
    <w:p w14:paraId="5A5EF5E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080C27C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call for /kɔːl fɔːr/ (cụm động từ): yêu cầu, kêu gọi (cần thiết)</w:t>
      </w:r>
    </w:p>
    <w:p w14:paraId="555E27F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appeal for /əˈpiːl fɔːr/ (cụm động từ): khẩn khoản kêu gọi</w:t>
      </w:r>
    </w:p>
    <w:p w14:paraId="182F736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stand for /stænd fɔːr/ (cụm động từ): đại diện cho</w:t>
      </w:r>
    </w:p>
    <w:p w14:paraId="6F6A7C3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account for /əˈkaʊnt fɔːr/ (cụm động từ): giải thích/chiếm tỉ lệ</w:t>
      </w:r>
    </w:p>
    <w:p w14:paraId="632B853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"...they strongly (3) _______ advance bookings..." (...họ _______ mạnh mẽ việc đặt vé trước...). (Lưu ý: Đáp án trong đề có thể bị đảo lộn thứ tự A/B/C/D, ở đây tôi chọn theo nghĩa đúng nhất).</w:t>
      </w:r>
    </w:p>
    <w:p w14:paraId="17A1B2E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"Call for" (kêu gọi/yêu cầu) hành động đặt vé. "Recommend" sẽ hay hơn nhưng "call for" chấp nhận được.</w:t>
      </w:r>
    </w:p>
    <w:p w14:paraId="3158CBF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center's director emphasized that they strongly call for advance bookings during the holiday season to guarantee seats. (Giám đốc trung tâm nhấn mạnh rằng họ thực sự kêu gọi việc đặt vé trước trong mùa lễ để đảm bảo chỗ ngồi.)</w:t>
      </w:r>
    </w:p>
    <w:p w14:paraId="3695953A"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38AAB6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by</w:t>
      </w:r>
    </w:p>
    <w:p w14:paraId="19DDBC3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at</w:t>
      </w:r>
    </w:p>
    <w:p w14:paraId="6A8AA69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w:t>
      </w:r>
    </w:p>
    <w:p w14:paraId="64256DB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on</w:t>
      </w:r>
    </w:p>
    <w:p w14:paraId="0AEF835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18E635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phone (cụm giới từ): qua điện thoại</w:t>
      </w:r>
    </w:p>
    <w:p w14:paraId="6E86E0E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"Visitors can make reservations (4) _______ phone..." (Du khách có thể đặt chỗ _______ điện thoại...).</w:t>
      </w:r>
    </w:p>
    <w:p w14:paraId="476F740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Cấu trúc "by phone".</w:t>
      </w:r>
    </w:p>
    <w:p w14:paraId="19C43174"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w:t>
      </w:r>
    </w:p>
    <w:p w14:paraId="16A9E5F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Visitors can make reservations by phone or through the website. (Du khách có thể đặt chỗ qua điện thoại hoặc thông qua trang web.)</w:t>
      </w:r>
    </w:p>
    <w:p w14:paraId="0EE8F341"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9C8BE0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welcoming</w:t>
      </w:r>
    </w:p>
    <w:p w14:paraId="452E31D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accepting</w:t>
      </w:r>
    </w:p>
    <w:p w14:paraId="1839BF4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receiving</w:t>
      </w:r>
    </w:p>
    <w:p w14:paraId="7A6C8C1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taking</w:t>
      </w:r>
    </w:p>
    <w:p w14:paraId="314650A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18FEC0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welcoming /ˈwel.kəm.ɪŋ/ (động từ): chào đón</w:t>
      </w:r>
    </w:p>
    <w:p w14:paraId="395FBE7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accepting /əkˈsept.ɪŋ/ (động từ): chấp nhận</w:t>
      </w:r>
    </w:p>
    <w:p w14:paraId="2919912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receiving /rɪˈsiː.vɪŋ/ (động từ): nhận</w:t>
      </w:r>
    </w:p>
    <w:p w14:paraId="54E23D1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taking /ˈteɪ.kɪŋ/ (động từ): lấy</w:t>
      </w:r>
    </w:p>
    <w:p w14:paraId="064D7BF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center looks forward to (5) _______ guests..." (Trung tâm mong chờ được _______ khách...).</w:t>
      </w:r>
    </w:p>
    <w:p w14:paraId="659A3EF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"Welcome guests" là cách nói lịch sự trong ngành dịch vụ.</w:t>
      </w:r>
    </w:p>
    <w:p w14:paraId="696EBAC9"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trang trọng hoặc sai nghĩa.</w:t>
      </w:r>
    </w:p>
    <w:p w14:paraId="5800932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center looks forward to welcoming guests and sharing exceptional cultural experiences throughout the festive period. (Trung tâm mong chờ được chào đón du khách và chia sẻ những trải nghiệm văn hóa đặc sắc trong suốt thời gian lễ hội.)</w:t>
      </w:r>
    </w:p>
    <w:tbl>
      <w:tblPr>
        <w:tblStyle w:val="TableGrid1"/>
        <w:tblW w:w="0" w:type="auto"/>
        <w:tblLook w:val="04A0" w:firstRow="1" w:lastRow="0" w:firstColumn="1" w:lastColumn="0" w:noHBand="0" w:noVBand="1"/>
      </w:tblPr>
      <w:tblGrid>
        <w:gridCol w:w="5213"/>
        <w:gridCol w:w="4699"/>
      </w:tblGrid>
      <w:tr w:rsidR="006211CF" w:rsidRPr="00465B12" w14:paraId="2C169868" w14:textId="77777777" w:rsidTr="000D7977">
        <w:trPr>
          <w:tblHeader/>
        </w:trPr>
        <w:tc>
          <w:tcPr>
            <w:tcW w:w="0" w:type="auto"/>
            <w:hideMark/>
          </w:tcPr>
          <w:p w14:paraId="291AFD3E" w14:textId="77777777" w:rsidR="006211CF" w:rsidRPr="00465B12" w:rsidRDefault="006211CF"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0B71E97A" w14:textId="77777777" w:rsidR="006211CF" w:rsidRPr="00465B12" w:rsidRDefault="006211CF"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211CF" w:rsidRPr="00465B12" w14:paraId="06FEA8F4" w14:textId="77777777" w:rsidTr="000D7977">
        <w:tc>
          <w:tcPr>
            <w:tcW w:w="0" w:type="auto"/>
            <w:hideMark/>
          </w:tcPr>
          <w:p w14:paraId="79E19243"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Golden Bay Cultural Center has announced its program for December, featuring performances by talented artists from across Southeast Asia.</w:t>
            </w:r>
          </w:p>
        </w:tc>
        <w:tc>
          <w:tcPr>
            <w:tcW w:w="0" w:type="auto"/>
            <w:hideMark/>
          </w:tcPr>
          <w:p w14:paraId="5DB5154A"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Trung tâm Văn hóa Golden Bay đã công bố chương trình tháng 12, bao gồm các màn trình diễn của các nghệ sĩ tài năng từ khắp Đông Nam Á.</w:t>
            </w:r>
          </w:p>
        </w:tc>
      </w:tr>
      <w:tr w:rsidR="006211CF" w:rsidRPr="00465B12" w14:paraId="20E2BB26" w14:textId="77777777" w:rsidTr="000D7977">
        <w:tc>
          <w:tcPr>
            <w:tcW w:w="0" w:type="auto"/>
            <w:hideMark/>
          </w:tcPr>
          <w:p w14:paraId="72A44FC9"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 venue offers a wide variety of entertainment options, from traditional music to contemporary dance.</w:t>
            </w:r>
          </w:p>
        </w:tc>
        <w:tc>
          <w:tcPr>
            <w:tcW w:w="0" w:type="auto"/>
            <w:hideMark/>
          </w:tcPr>
          <w:p w14:paraId="2495C63C"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Địa điểm cung cấp đa dạng các lựa chọn giải trí, từ âm nhạc truyền thống đến múa đương đại.</w:t>
            </w:r>
          </w:p>
        </w:tc>
      </w:tr>
      <w:tr w:rsidR="006211CF" w:rsidRPr="00465B12" w14:paraId="609F9365" w14:textId="77777777" w:rsidTr="000D7977">
        <w:tc>
          <w:tcPr>
            <w:tcW w:w="0" w:type="auto"/>
            <w:hideMark/>
          </w:tcPr>
          <w:p w14:paraId="353261FE"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center's director emphasized that they strongly call for advance bookings during the holiday season to guarantee seats.</w:t>
            </w:r>
          </w:p>
        </w:tc>
        <w:tc>
          <w:tcPr>
            <w:tcW w:w="0" w:type="auto"/>
            <w:hideMark/>
          </w:tcPr>
          <w:p w14:paraId="68E62829"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Giám đốc trung tâm nhấn mạnh rằng họ thực sự kêu gọi việc đặt vé trước trong mùa lễ để đảm bảo chỗ ngồi.</w:t>
            </w:r>
          </w:p>
        </w:tc>
      </w:tr>
      <w:tr w:rsidR="006211CF" w:rsidRPr="00465B12" w14:paraId="64E2AF8A" w14:textId="77777777" w:rsidTr="000D7977">
        <w:tc>
          <w:tcPr>
            <w:tcW w:w="0" w:type="auto"/>
            <w:hideMark/>
          </w:tcPr>
          <w:p w14:paraId="64E6761C"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Visitors can make reservations by phone or through the website.</w:t>
            </w:r>
          </w:p>
        </w:tc>
        <w:tc>
          <w:tcPr>
            <w:tcW w:w="0" w:type="auto"/>
            <w:hideMark/>
          </w:tcPr>
          <w:p w14:paraId="784E0A01"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Du khách có thể đặt chỗ qua điện thoại hoặc thông qua trang web.</w:t>
            </w:r>
          </w:p>
        </w:tc>
      </w:tr>
      <w:tr w:rsidR="006211CF" w:rsidRPr="00465B12" w14:paraId="3785349A" w14:textId="77777777" w:rsidTr="000D7977">
        <w:tc>
          <w:tcPr>
            <w:tcW w:w="0" w:type="auto"/>
            <w:hideMark/>
          </w:tcPr>
          <w:p w14:paraId="67751F9E"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center looks forward to welcoming guests and sharing exceptional cultural experiences throughout the festive period.</w:t>
            </w:r>
          </w:p>
        </w:tc>
        <w:tc>
          <w:tcPr>
            <w:tcW w:w="0" w:type="auto"/>
            <w:hideMark/>
          </w:tcPr>
          <w:p w14:paraId="134ACC1D"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Trung tâm mong chờ được chào đón du khách và chia sẻ những trải nghiệm văn hóa đặc sắc trong suốt thời gian lễ hội.</w:t>
            </w:r>
          </w:p>
        </w:tc>
      </w:tr>
    </w:tbl>
    <w:p w14:paraId="0C3FB70A"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35DABD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where</w:t>
      </w:r>
    </w:p>
    <w:p w14:paraId="3B96FDB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which</w:t>
      </w:r>
    </w:p>
    <w:p w14:paraId="2A90842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when</w:t>
      </w:r>
    </w:p>
    <w:p w14:paraId="052A1C1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whose</w:t>
      </w:r>
    </w:p>
    <w:p w14:paraId="3B837A7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DFEDDB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where /weər/ (trạng từ quan hệ): nơi mà (= at which)</w:t>
      </w:r>
    </w:p>
    <w:p w14:paraId="758D445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which /wɪtʃ/ (đại từ quan hệ): cái mà</w:t>
      </w:r>
    </w:p>
    <w:p w14:paraId="4783D60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/wen/ (trạng từ quan hệ): khi mà</w:t>
      </w:r>
    </w:p>
    <w:p w14:paraId="27B5F64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whose /huːz/ (đại từ quan hệ): của ai/cái gì</w:t>
      </w:r>
    </w:p>
    <w:p w14:paraId="0AB4C1D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"...a vital platform (6) _______ the country's ethnic heritage can be documented..." (...một nền tảng quan trọng _______ di sản dân tộc có thể được ghi lại...).</w:t>
      </w:r>
    </w:p>
    <w:p w14:paraId="537CADE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"Platform" là địa điểm/nơi chốn (nghĩa bóng), nên dùng "where".</w:t>
      </w:r>
    </w:p>
    <w:p w14:paraId="7128EA4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dùng "which" phải có giới từ (on/at which).</w:t>
      </w:r>
    </w:p>
    <w:p w14:paraId="49B0CB29"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chỉ thời gian hay sở hữu.</w:t>
      </w:r>
    </w:p>
    <w:p w14:paraId="1E6EB93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Vietnam's National Museum of Ethnology serves as a vital platform where the country's ethnic heritage can be documented and celebrated for future generations. (Bảo tàng Dân tộc học Quốc gia Việt Nam đóng vai trò là một nền tảng quan trọng nơi di sản dân tộc của đất nước có thể được ghi lại và tôn vinh cho các thế hệ tương lai.)</w:t>
      </w:r>
    </w:p>
    <w:p w14:paraId="18C52EBB"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F9E800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volume</w:t>
      </w:r>
    </w:p>
    <w:p w14:paraId="5EA3041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scale</w:t>
      </w:r>
    </w:p>
    <w:p w14:paraId="2EE15F0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scope</w:t>
      </w:r>
    </w:p>
    <w:p w14:paraId="1707FDA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extent</w:t>
      </w:r>
    </w:p>
    <w:p w14:paraId="289B465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7E63A7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volume /ˈvɒl.juːm/ (danh từ): khối lượng, số lượng lớn</w:t>
      </w:r>
    </w:p>
    <w:p w14:paraId="065CDBC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scale /skeɪl/ (danh từ): quy mô</w:t>
      </w:r>
    </w:p>
    <w:p w14:paraId="3368ACF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scope /skəʊp/ (danh từ): phạm vi</w:t>
      </w:r>
    </w:p>
    <w:p w14:paraId="51BFB49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extent /ɪkˈstent/ (danh từ): mức độ</w:t>
      </w:r>
    </w:p>
    <w:p w14:paraId="427F647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institution houses an impressive (7) _______ of artifacts..." (Tổ chức này lưu giữ một _______ hiện vật ấn tượng...).</w:t>
      </w:r>
    </w:p>
    <w:p w14:paraId="2C3ED74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"Volume of artifacts" (số lượng lớn hiện vật). Thường dùng "collection" nhưng trong các từ này, "volume" chỉ số lượng là phù hợp nhất.</w:t>
      </w:r>
    </w:p>
    <w:p w14:paraId="01D52CF7"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Quy mô/phạm vi/mức độ không đếm được hiện vật cụ thể như "volume" (khối lượng/số lượng).</w:t>
      </w:r>
    </w:p>
    <w:p w14:paraId="6A2AAA5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 institution houses an impressive volume of artifacts representing 54 distinct communities. (Tổ chức này lưu giữ một số lượng lớn hiện vật ấn tượng đại diện cho 54 cộng đồng riêng biệt.)</w:t>
      </w:r>
    </w:p>
    <w:p w14:paraId="01D69931"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20BFAA6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conduct</w:t>
      </w:r>
    </w:p>
    <w:p w14:paraId="73F8A40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moderate</w:t>
      </w:r>
    </w:p>
    <w:p w14:paraId="24B8BDD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organize</w:t>
      </w:r>
    </w:p>
    <w:p w14:paraId="5E5898B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facilitate</w:t>
      </w:r>
    </w:p>
    <w:p w14:paraId="07E828C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0715B3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conduct /kənˈdʌkt/ (động từ): tiến hành, tổ chức thực hiện</w:t>
      </w:r>
    </w:p>
    <w:p w14:paraId="47C64A8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moderate /ˈmɒd.ər.eɪt/ (động từ): điều phối</w:t>
      </w:r>
    </w:p>
    <w:p w14:paraId="1D25807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organize /ˈɔː.ɡən.aɪz/ (động từ): tổ chức (sắp xếp)</w:t>
      </w:r>
    </w:p>
    <w:p w14:paraId="42BF5A1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facilitate /fəˈsɪl.ɪ.teɪt/ (động từ): tạo điều kiện</w:t>
      </w:r>
    </w:p>
    <w:p w14:paraId="41F0B31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"Senior curators regularly (8) _______ academic symposiums..." (Các giám tuyển cấp cao thường xuyên _______ các hội nghị chuyên đề học thuật...).</w:t>
      </w:r>
    </w:p>
    <w:p w14:paraId="4A129DA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"Conduct symposiums" (tiến hành hội nghị). "Organize" cũng đúng nhưng "Conduct" mang tính trang trọng và học thuật hơn cho việc chủ trì/thực hiện.</w:t>
      </w:r>
    </w:p>
    <w:p w14:paraId="4736903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Senior curators regularly conduct academic symposiums exploring preservation methodologies in postcolonial contexts. (Các giám tuyển cấp cao thường xuyên tiến hành các hội nghị chuyên đề học thuật khám phá các phương pháp bảo tồn trong bối cảnh hậu thuộc địa.)</w:t>
      </w:r>
    </w:p>
    <w:p w14:paraId="13468C0F"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477D04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heighten</w:t>
      </w:r>
    </w:p>
    <w:p w14:paraId="537DE97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heightening</w:t>
      </w:r>
    </w:p>
    <w:p w14:paraId="20716FF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height</w:t>
      </w:r>
    </w:p>
    <w:p w14:paraId="3AE211E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heightened</w:t>
      </w:r>
    </w:p>
    <w:p w14:paraId="0DD4BDD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58346B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heighten /ˈhaɪ.tən/ (động từ): nâng cao, làm tăng thêm</w:t>
      </w:r>
    </w:p>
    <w:p w14:paraId="083D502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height /haɪt/ (danh từ): chiều cao</w:t>
      </w:r>
    </w:p>
    <w:p w14:paraId="3339727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heightened (quá khứ/tính từ): đã tăng cường</w:t>
      </w:r>
    </w:p>
    <w:p w14:paraId="3DE907D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"...seeks to (9) _______ public consciousness..." (...tìm cách _______ nhận thức cộng đồng...). Cần một động từ nguyên mẫu sau "to".</w:t>
      </w:r>
    </w:p>
    <w:p w14:paraId="2FDE76F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Động từ nguyên mẫu.</w:t>
      </w:r>
    </w:p>
    <w:p w14:paraId="0486632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museum's latest initiative seeks to heighten public consciousness regarding indigenous knowledge systems while fostering intercultural dialogue. (Sáng kiến mới nhất của bảo tàng tìm cách nâng cao nhận thức cộng đồng về các hệ thống tri thức bản địa đồng thời thúc đẩy đối thoại liên văn hóa.)</w:t>
      </w:r>
    </w:p>
    <w:p w14:paraId="3296BA51"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5B76858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engage with</w:t>
      </w:r>
    </w:p>
    <w:p w14:paraId="6CED462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link up</w:t>
      </w:r>
    </w:p>
    <w:p w14:paraId="65AA777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team up</w:t>
      </w:r>
    </w:p>
    <w:p w14:paraId="57B66DA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catch on</w:t>
      </w:r>
    </w:p>
    <w:p w14:paraId="0C99231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9E4F70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engage with /ɪnˈɡeɪdʒ wɪð/ (cụm động từ): tương tác với, tham gia cùng</w:t>
      </w:r>
    </w:p>
    <w:p w14:paraId="0FE5020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link up (cụm động từ): liên kết</w:t>
      </w:r>
    </w:p>
    <w:p w14:paraId="5F8AF15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team up (cụm động từ): hợp tác</w:t>
      </w:r>
    </w:p>
    <w:p w14:paraId="7059CF6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catch on (cụm động từ): nắm bắt/trở nên phổ biến</w:t>
      </w:r>
    </w:p>
    <w:p w14:paraId="4075933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"Researchers are encouraged to (10) _______ community members directly..." (Các nhà nghiên cứu được khuyến khích _______ trực tiếp với các thành viên cộng đồng...).</w:t>
      </w:r>
    </w:p>
    <w:p w14:paraId="799E13E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"Engage with" mang nghĩa tương tác sâu và làm việc cùng.</w:t>
      </w:r>
    </w:p>
    <w:p w14:paraId="406F4E9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Researchers are encouraged to engage with community members directly, ensuring ethnographic work remains collaborative rather than extractive. (Các nhà nghiên cứu được khuyến khích tương tác trực tiếp với các thành viên cộng đồng, đảm bảo công việc dân tộc học mang tính cộng tác thay vì khai thác.)</w:t>
      </w:r>
    </w:p>
    <w:tbl>
      <w:tblPr>
        <w:tblStyle w:val="TableGrid1"/>
        <w:tblW w:w="0" w:type="auto"/>
        <w:tblLook w:val="04A0" w:firstRow="1" w:lastRow="0" w:firstColumn="1" w:lastColumn="0" w:noHBand="0" w:noVBand="1"/>
      </w:tblPr>
      <w:tblGrid>
        <w:gridCol w:w="5110"/>
        <w:gridCol w:w="4802"/>
      </w:tblGrid>
      <w:tr w:rsidR="006211CF" w:rsidRPr="00465B12" w14:paraId="41797E72" w14:textId="77777777" w:rsidTr="000D7977">
        <w:tc>
          <w:tcPr>
            <w:tcW w:w="0" w:type="auto"/>
            <w:hideMark/>
          </w:tcPr>
          <w:p w14:paraId="09274C2E" w14:textId="77777777" w:rsidR="006211CF" w:rsidRPr="00465B12" w:rsidRDefault="006211CF"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3A23935" w14:textId="77777777" w:rsidR="006211CF" w:rsidRPr="00465B12" w:rsidRDefault="006211CF"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211CF" w:rsidRPr="00465B12" w14:paraId="74D897AE" w14:textId="77777777" w:rsidTr="000D7977">
        <w:tc>
          <w:tcPr>
            <w:tcW w:w="0" w:type="auto"/>
            <w:hideMark/>
          </w:tcPr>
          <w:p w14:paraId="6CF4AD3C"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Vietnam's National Museum of Ethnology serves as a vital platform where the country's ethnic heritage can be documented and celebrated for future generations.</w:t>
            </w:r>
          </w:p>
        </w:tc>
        <w:tc>
          <w:tcPr>
            <w:tcW w:w="0" w:type="auto"/>
            <w:hideMark/>
          </w:tcPr>
          <w:p w14:paraId="01A6BE21"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Bảo tàng Dân tộc học Quốc gia Việt Nam đóng vai trò là một nền tảng quan trọng nơi di sản dân tộc của đất nước có thể được ghi lại và tôn vinh cho các thế hệ tương lai.</w:t>
            </w:r>
          </w:p>
        </w:tc>
      </w:tr>
      <w:tr w:rsidR="006211CF" w:rsidRPr="00465B12" w14:paraId="667A837A" w14:textId="77777777" w:rsidTr="000D7977">
        <w:tc>
          <w:tcPr>
            <w:tcW w:w="0" w:type="auto"/>
            <w:hideMark/>
          </w:tcPr>
          <w:p w14:paraId="343FE80C"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institution houses an impressive volume of artifacts representing 54 distinct communities.</w:t>
            </w:r>
          </w:p>
        </w:tc>
        <w:tc>
          <w:tcPr>
            <w:tcW w:w="0" w:type="auto"/>
            <w:hideMark/>
          </w:tcPr>
          <w:p w14:paraId="12B5E0B7"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Tổ chức này lưu giữ một số lượng lớn hiện vật ấn tượng đại diện cho 54 cộng đồng riêng biệt.</w:t>
            </w:r>
          </w:p>
        </w:tc>
      </w:tr>
      <w:tr w:rsidR="006211CF" w:rsidRPr="00465B12" w14:paraId="187ADCEB" w14:textId="77777777" w:rsidTr="000D7977">
        <w:tc>
          <w:tcPr>
            <w:tcW w:w="0" w:type="auto"/>
            <w:hideMark/>
          </w:tcPr>
          <w:p w14:paraId="0512C59A"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Senior curators regularly conduct academic symposiums exploring preservation methodologies in postcolonial contexts.</w:t>
            </w:r>
          </w:p>
        </w:tc>
        <w:tc>
          <w:tcPr>
            <w:tcW w:w="0" w:type="auto"/>
            <w:hideMark/>
          </w:tcPr>
          <w:p w14:paraId="3C335619"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giám tuyển cấp cao thường xuyên tiến hành các hội nghị chuyên đề học thuật khám phá các phương pháp bảo tồn trong bối cảnh hậu thuộc địa.</w:t>
            </w:r>
          </w:p>
        </w:tc>
      </w:tr>
      <w:tr w:rsidR="006211CF" w:rsidRPr="00465B12" w14:paraId="04D8DE6F" w14:textId="77777777" w:rsidTr="000D7977">
        <w:tc>
          <w:tcPr>
            <w:tcW w:w="0" w:type="auto"/>
            <w:hideMark/>
          </w:tcPr>
          <w:p w14:paraId="3C79E310"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museum's latest initiative seeks to heighten public consciousness regarding indigenous knowledge systems while fostering intercultural dialogue.</w:t>
            </w:r>
          </w:p>
        </w:tc>
        <w:tc>
          <w:tcPr>
            <w:tcW w:w="0" w:type="auto"/>
            <w:hideMark/>
          </w:tcPr>
          <w:p w14:paraId="2B089F6D"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Sáng kiến mới nhất của bảo tàng tìm cách nâng cao nhận thức cộng đồng về các hệ thống tri thức bản địa đồng thời thúc đẩy đối thoại liên văn hóa.</w:t>
            </w:r>
          </w:p>
        </w:tc>
      </w:tr>
      <w:tr w:rsidR="006211CF" w:rsidRPr="00465B12" w14:paraId="0D89D1A7" w14:textId="77777777" w:rsidTr="000D7977">
        <w:tc>
          <w:tcPr>
            <w:tcW w:w="0" w:type="auto"/>
            <w:hideMark/>
          </w:tcPr>
          <w:p w14:paraId="0EDA06E5"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Researchers are encouraged to engage with community members directly, ensuring ethnographic work remains collaborative rather than extractive.</w:t>
            </w:r>
          </w:p>
        </w:tc>
        <w:tc>
          <w:tcPr>
            <w:tcW w:w="0" w:type="auto"/>
            <w:hideMark/>
          </w:tcPr>
          <w:p w14:paraId="5D472601"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nghiên cứu được khuyến khích tương tác trực tiếp với các thành viên cộng đồng, đảm bảo công việc dân tộc học mang tính cộng tác thay vì khai thác.</w:t>
            </w:r>
          </w:p>
        </w:tc>
      </w:tr>
    </w:tbl>
    <w:p w14:paraId="7B3CAC9C"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1B6DEA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burgeoning</w:t>
      </w:r>
    </w:p>
    <w:p w14:paraId="3F894C0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declining</w:t>
      </w:r>
    </w:p>
    <w:p w14:paraId="1136260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stagnant</w:t>
      </w:r>
    </w:p>
    <w:p w14:paraId="655C7AB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diminishing</w:t>
      </w:r>
    </w:p>
    <w:p w14:paraId="27DD42A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E520D8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burgeoning /ˈbɜː.dʒən.ɪŋ/ (tính từ): đang phát triển mạnh, bùng nổ</w:t>
      </w:r>
    </w:p>
    <w:p w14:paraId="5CDCE0B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declining /dɪˈklaɪn.ɪŋ/ (tính từ): suy giảm</w:t>
      </w:r>
    </w:p>
    <w:p w14:paraId="20A6623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stagnant /ˈstæɡ.nənt/ (tính từ): trì trệ</w:t>
      </w:r>
    </w:p>
    <w:p w14:paraId="2A13A51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diminishing /dɪˈmɪn.ɪʃ.ɪŋ/ (tính từ): giảm dần</w:t>
      </w:r>
    </w:p>
    <w:p w14:paraId="4EB2130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(11) _______ expansion of artificial intelligence..." (Sự mở rộng _______ của trí tuệ nhân tạo...).</w:t>
      </w:r>
    </w:p>
    <w:p w14:paraId="209147B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AI đang phát triển mạnh nên dùng "burgeoning".</w:t>
      </w:r>
    </w:p>
    <w:p w14:paraId="007A0717"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ngược với thực tế và từ "expansion" (mở rộng).</w:t>
      </w:r>
    </w:p>
    <w:p w14:paraId="646EA04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burgeoning expansion of artificial intelligence applications has triggered unprecedented debates within regulatory circles. (Sự mở rộng bùng nổ của các ứng dụng trí tuệ nhân tạo đã gây ra những cuộc tranh luận chưa từng có trong giới quản lý.)</w:t>
      </w:r>
    </w:p>
    <w:p w14:paraId="030769A3" w14:textId="77777777" w:rsidR="006211CF" w:rsidRPr="00465B12" w:rsidRDefault="006211CF" w:rsidP="006211CF">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E6C46B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exacerbate</w:t>
      </w:r>
    </w:p>
    <w:p w14:paraId="2AE2A72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ameliorate</w:t>
      </w:r>
    </w:p>
    <w:p w14:paraId="5433D35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mitigate</w:t>
      </w:r>
    </w:p>
    <w:p w14:paraId="633EBB3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alleviate</w:t>
      </w:r>
    </w:p>
    <w:p w14:paraId="78A02EC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4304CC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exacerbate /ɪɡˈzæs.ə.beɪt/ (động từ): làm trầm trọng thêm</w:t>
      </w:r>
    </w:p>
    <w:p w14:paraId="3BFF6F0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ameliorate /əˈmiː.li.ə.reɪt/ (động từ): cải thiện</w:t>
      </w:r>
    </w:p>
    <w:p w14:paraId="515414F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mitigate /ˈmɪt.ɪ.ɡeɪt/ (động từ): giảm nhẹ</w:t>
      </w:r>
    </w:p>
    <w:p w14:paraId="21B65B3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alleviate /əˈliː.vi.eɪt/ (động từ): làm dịu</w:t>
      </w:r>
    </w:p>
    <w:p w14:paraId="6BD6525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"...inadequate oversight could (12) _______ existing inequities..." (...sự giám sát không đầy đủ có thể _______ những bất bình đẳng hiện có...).</w:t>
      </w:r>
    </w:p>
    <w:p w14:paraId="18222CD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Không giám sát kỹ sẽ làm vấn đề tồi tệ hơn (exacerbate).</w:t>
      </w:r>
    </w:p>
    <w:p w14:paraId="721E644E"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tích cực (cải thiện/giảm nhẹ).</w:t>
      </w:r>
    </w:p>
    <w:p w14:paraId="12FAF36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Policymakers warn that inadequate oversight could exacerbate existing inequities in algorithmic decision-making systems. (Các nhà hoạch định chính sách cảnh báo rằng sự giám sát không đầy đủ có thể làm trầm trọng thêm những bất bình đẳng hiện có trong các hệ thống ra quyết định bằng thuật toán.)</w:t>
      </w:r>
    </w:p>
    <w:p w14:paraId="4057B192"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7F440600" w14:textId="77777777" w:rsidR="006211CF" w:rsidRDefault="006211CF" w:rsidP="006211CF">
      <w:pPr>
        <w:spacing w:after="0"/>
        <w:ind w:left="720"/>
        <w:jc w:val="both"/>
        <w:rPr>
          <w:rFonts w:ascii="Times New Roman" w:hAnsi="Times New Roman" w:cs="Times New Roman"/>
          <w:b/>
          <w:color w:val="000099"/>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empirical</w:t>
      </w:r>
      <w:r w:rsidRPr="00465B12">
        <w:rPr>
          <w:rFonts w:ascii="Times New Roman" w:hAnsi="Times New Roman" w:cs="Times New Roman"/>
          <w:b/>
          <w:color w:val="000099"/>
          <w:sz w:val="24"/>
          <w:szCs w:val="24"/>
          <w:lang w:val="en-US"/>
        </w:rPr>
        <w:t xml:space="preserve"> </w:t>
      </w:r>
    </w:p>
    <w:p w14:paraId="6FA737A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093D7D">
        <w:rPr>
          <w:rFonts w:ascii="Times New Roman" w:hAnsi="Times New Roman" w:cs="Times New Roman"/>
          <w:sz w:val="24"/>
          <w:szCs w:val="24"/>
          <w:lang w:val="en-US"/>
        </w:rPr>
        <w:t>documented</w:t>
      </w:r>
    </w:p>
    <w:p w14:paraId="7D0E825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093D7D">
        <w:rPr>
          <w:rFonts w:ascii="Times New Roman" w:hAnsi="Times New Roman" w:cs="Times New Roman"/>
          <w:sz w:val="24"/>
          <w:szCs w:val="24"/>
          <w:lang w:val="en-US"/>
        </w:rPr>
        <w:t>verified</w:t>
      </w:r>
    </w:p>
    <w:p w14:paraId="30AB35DF" w14:textId="77777777" w:rsidR="006211CF" w:rsidRDefault="006211CF" w:rsidP="006211CF">
      <w:pPr>
        <w:spacing w:after="0"/>
        <w:ind w:left="720"/>
        <w:jc w:val="both"/>
        <w:rPr>
          <w:rFonts w:ascii="Times New Roman" w:hAnsi="Times New Roman" w:cs="Times New Roman"/>
          <w:b/>
          <w:color w:val="ED0046"/>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093D7D">
        <w:rPr>
          <w:rFonts w:ascii="Times New Roman" w:hAnsi="Times New Roman" w:cs="Times New Roman"/>
          <w:sz w:val="24"/>
          <w:szCs w:val="24"/>
          <w:lang w:val="en-US"/>
        </w:rPr>
        <w:t>hypothetical</w:t>
      </w:r>
      <w:r w:rsidRPr="00465B12">
        <w:rPr>
          <w:rFonts w:ascii="Times New Roman" w:hAnsi="Times New Roman" w:cs="Times New Roman"/>
          <w:b/>
          <w:color w:val="ED0046"/>
          <w:sz w:val="24"/>
          <w:szCs w:val="24"/>
          <w:lang w:val="en-US"/>
        </w:rPr>
        <w:t xml:space="preserve"> </w:t>
      </w:r>
    </w:p>
    <w:p w14:paraId="333E860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A78D9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hypothetical /ˌhaɪ.pəˈθet.ɪ.kəl/ (tính từ): giả định, giả thuyết (chưa chắc chắn là thật)</w:t>
      </w:r>
    </w:p>
    <w:p w14:paraId="36F06AD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empirical /ɪmˈpɪr.ɪ.kəl/ (tính từ): theo kinh nghiệm thực chứng</w:t>
      </w:r>
    </w:p>
    <w:p w14:paraId="403EC94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documented /ˈdɒk.jʊ.men.tɪd/ (tính từ): được ghi chép lại</w:t>
      </w:r>
    </w:p>
    <w:p w14:paraId="43BC05E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verified /ˈver.ɪ.faɪd/ (tính từ): đã được xác minh</w:t>
      </w:r>
    </w:p>
    <w:p w14:paraId="1F3A49D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"...scrutinizing whether carbon-pricing mechanisms constitute (13) _______ barriers or legitimate environmental safeguards." (...xem xét kỹ lưỡng liệu cơ chế định giá carbon có tạo thành các rào cản _______ hay là các biện pháp bảo vệ môi trường hợp pháp).</w:t>
      </w:r>
    </w:p>
    <w:p w14:paraId="1A30041E" w14:textId="77777777" w:rsidR="006211CF" w:rsidRPr="00465B12" w:rsidRDefault="006211CF" w:rsidP="006211CF">
      <w:pPr>
        <w:spacing w:after="0"/>
        <w:ind w:left="720"/>
        <w:jc w:val="both"/>
        <w:rPr>
          <w:rFonts w:ascii="Times New Roman" w:hAnsi="Times New Roman" w:cs="Times New Roman"/>
          <w:sz w:val="24"/>
          <w:szCs w:val="24"/>
          <w:lang w:val="en-US"/>
        </w:rPr>
      </w:pPr>
      <w:r>
        <w:rPr>
          <w:rFonts w:ascii="Times New Roman" w:hAnsi="Times New Roman" w:cs="Times New Roman"/>
          <w:b/>
          <w:color w:val="000099"/>
          <w:sz w:val="24"/>
          <w:szCs w:val="24"/>
          <w:lang w:val="en-US"/>
        </w:rPr>
        <w:t>D</w:t>
      </w:r>
      <w:r w:rsidRPr="00465B12">
        <w:rPr>
          <w:rFonts w:ascii="Times New Roman" w:hAnsi="Times New Roman" w:cs="Times New Roman"/>
          <w:b/>
          <w:color w:val="000099"/>
          <w:sz w:val="24"/>
          <w:szCs w:val="24"/>
          <w:lang w:val="en-US"/>
        </w:rPr>
        <w:t>.</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Ngữ cảnh là tòa án đang xem xét "liệu có phải là X hay Y". "Hypothetical barriers" (rào cản giả định/tiềm năng) phù hợp với tính chất chưa kết luận của việc "scrutinizing" (xem xét). Nếu dùng "verified/documented" thì đã khẳng định nó là rào cản rồi (thường mang nghĩa tiêu cực là rào cản thương mại bất hợp pháp). Ở đây có sự đối lập giữa "rào cản (ngầm/giả định)" và "biện pháp hợp pháp".</w:t>
      </w:r>
    </w:p>
    <w:p w14:paraId="3F1AB72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International trade tribunals have begun scrutinizing whether carbon-pricing mechanisms constitute hypothetical barriers or legitimate environmental safeguards. (Các tòa án thương mại quốc tế đã bắt đầu xem xét kỹ lưỡng liệu các cơ chế định giá carbon có tạo thành các rào cản giả định hay là các biện pháp bảo vệ môi trường hợp pháp.)</w:t>
      </w:r>
    </w:p>
    <w:p w14:paraId="7EF16593" w14:textId="77777777" w:rsidR="006211CF" w:rsidRPr="00465B12" w:rsidRDefault="006211CF" w:rsidP="006211CF">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DD2B5C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cosmetic</w:t>
      </w:r>
    </w:p>
    <w:p w14:paraId="6793A8F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substantial</w:t>
      </w:r>
    </w:p>
    <w:p w14:paraId="26C6159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tangible</w:t>
      </w:r>
    </w:p>
    <w:p w14:paraId="183770D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concrete</w:t>
      </w:r>
    </w:p>
    <w:p w14:paraId="21EFBA6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4CF996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cosmetic /kɒzˈmet.ɪk/ (tính từ): mang tính thẩm mỹ bề ngoài, làm màu (không thực chất)</w:t>
      </w:r>
    </w:p>
    <w:p w14:paraId="2B3DBC6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substantial /səbˈstæn.ʃəl/ (tính từ): đáng kể, thực chất</w:t>
      </w:r>
    </w:p>
    <w:p w14:paraId="7A723C3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tangible /ˈtæn.dʒə.bəl/ (tính từ): hữu hình</w:t>
      </w:r>
    </w:p>
    <w:p w14:paraId="0B7C368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concrete /ˈkɒŋ.kriːt/ (tính từ): cụ thể</w:t>
      </w:r>
    </w:p>
    <w:p w14:paraId="37440C3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"...pledges often remain merely (14) _______ rather than substantiated by verifiable emissions reductions." (...các cam kết thường chỉ dừng lại ở mức _______ thay vì được chứng minh bằng việc giảm phát thải có thể kiểm chứng).</w:t>
      </w:r>
    </w:p>
    <w:p w14:paraId="4896796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"Merely cosmetic" (chỉ là làm màu/bề nổi), đối lập với "verifiable" (kiểm chứng được).</w:t>
      </w:r>
    </w:p>
    <w:p w14:paraId="4FBBED7C"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từ này mang nghĩa tích cực, thực chất.</w:t>
      </w:r>
    </w:p>
    <w:p w14:paraId="7792870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Meanwhile, consumer advocacy groups argue that corporate sustainability pledges often remain merely cosmetic rather than substantiated by verifiable emissions reductions. (Trong khi đó, các nhóm bảo vệ người tiêu dùng lập luận rằng các cam kết bền vững của doanh nghiệp thường chỉ mang tính bề ngoài thay vì được chứng minh bằng việc giảm phát thải có thể kiểm chứng.)</w:t>
      </w:r>
    </w:p>
    <w:p w14:paraId="4B54428F"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A8A486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performative</w:t>
      </w:r>
    </w:p>
    <w:p w14:paraId="2607A8A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transformative</w:t>
      </w:r>
    </w:p>
    <w:p w14:paraId="0EDEBD0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operative</w:t>
      </w:r>
    </w:p>
    <w:p w14:paraId="1205A62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definitive</w:t>
      </w:r>
    </w:p>
    <w:p w14:paraId="7DC326D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2B6D52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performative /pəˈfɔː.mə.tɪv/ (tính từ): mang tính trình diễn (làm cho có lệ, không thực tâm)</w:t>
      </w:r>
    </w:p>
    <w:p w14:paraId="7B1D514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transformative /trænsˈfɔː.mə.tɪv/ (tính từ): mang tính biến đổi</w:t>
      </w:r>
    </w:p>
    <w:p w14:paraId="2EC4E00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operative /ˈɒp.ər.ə.tɪv/ (tính từ): có hiệu lực</w:t>
      </w:r>
    </w:p>
    <w:p w14:paraId="51D3132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definitive /dɪˈfɪn.ɪ.tɪv/ (tính từ): dứt khoát</w:t>
      </w:r>
    </w:p>
    <w:p w14:paraId="2991C7B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"...voluntary commitments will prove (15) _______ when measured against planetary boundaries..." (...các cam kết tự nguyện sẽ tỏ ra _______ khi đo lường với các giới hạn hành tinh...).</w:t>
      </w:r>
    </w:p>
    <w:p w14:paraId="58A83C9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Cam kết tự nguyện mà không có chế tài thì chỉ là "performative" (trình diễn/vô tác dụng thực tế).</w:t>
      </w:r>
    </w:p>
    <w:p w14:paraId="4929E0D2"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tích cực/hiệu quả.</w:t>
      </w:r>
    </w:p>
    <w:p w14:paraId="66A2C25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Legal scholars maintain that without binding enforcement protocols, voluntary commitments will prove performative when measured against planetary boundaries and intergenerational justice imperatives. (Các học giả pháp lý duy trì quan điểm rằng nếu không có các nghị định thư thực thi ràng buộc, các cam kết tự nguyện sẽ chỉ mang tính trình diễn khi đo lường với các giới hạn hành tinh và các mệnh lệnh công lý giữa các thế hệ.)</w:t>
      </w:r>
    </w:p>
    <w:tbl>
      <w:tblPr>
        <w:tblStyle w:val="TableGrid1"/>
        <w:tblW w:w="0" w:type="auto"/>
        <w:tblLook w:val="04A0" w:firstRow="1" w:lastRow="0" w:firstColumn="1" w:lastColumn="0" w:noHBand="0" w:noVBand="1"/>
      </w:tblPr>
      <w:tblGrid>
        <w:gridCol w:w="5129"/>
        <w:gridCol w:w="4783"/>
      </w:tblGrid>
      <w:tr w:rsidR="006211CF" w:rsidRPr="00465B12" w14:paraId="181B2A0C" w14:textId="77777777" w:rsidTr="000D7977">
        <w:tc>
          <w:tcPr>
            <w:tcW w:w="0" w:type="auto"/>
            <w:hideMark/>
          </w:tcPr>
          <w:p w14:paraId="0D0551BB" w14:textId="77777777" w:rsidR="006211CF" w:rsidRPr="00465B12" w:rsidRDefault="006211CF"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201D1E2B" w14:textId="77777777" w:rsidR="006211CF" w:rsidRPr="00465B12" w:rsidRDefault="006211CF"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211CF" w:rsidRPr="00465B12" w14:paraId="13185ED6" w14:textId="77777777" w:rsidTr="000D7977">
        <w:tc>
          <w:tcPr>
            <w:tcW w:w="0" w:type="auto"/>
            <w:hideMark/>
          </w:tcPr>
          <w:p w14:paraId="6528BA57"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burgeoning expansion of artificial intelligence applications has triggered unprecedented debates within regulatory circles.</w:t>
            </w:r>
          </w:p>
        </w:tc>
        <w:tc>
          <w:tcPr>
            <w:tcW w:w="0" w:type="auto"/>
            <w:hideMark/>
          </w:tcPr>
          <w:p w14:paraId="66818D58"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mở rộng bùng nổ của các ứng dụng trí tuệ nhân tạo đã gây ra những cuộc tranh luận chưa từng có trong giới quản lý.</w:t>
            </w:r>
          </w:p>
        </w:tc>
      </w:tr>
      <w:tr w:rsidR="006211CF" w:rsidRPr="00465B12" w14:paraId="3FF26D7A" w14:textId="77777777" w:rsidTr="000D7977">
        <w:tc>
          <w:tcPr>
            <w:tcW w:w="0" w:type="auto"/>
            <w:hideMark/>
          </w:tcPr>
          <w:p w14:paraId="28FAE081"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Policymakers warn that inadequate oversight could exacerbate existing inequities in algorithmic decision-making systems.</w:t>
            </w:r>
          </w:p>
        </w:tc>
        <w:tc>
          <w:tcPr>
            <w:tcW w:w="0" w:type="auto"/>
            <w:hideMark/>
          </w:tcPr>
          <w:p w14:paraId="3B838783"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hoạch định chính sách cảnh báo rằng sự giám sát không đầy đủ có thể làm trầm trọng thêm những bất bình đẳng hiện có trong các hệ thống ra quyết định bằng thuật toán.</w:t>
            </w:r>
          </w:p>
        </w:tc>
      </w:tr>
      <w:tr w:rsidR="006211CF" w:rsidRPr="00465B12" w14:paraId="3955783A" w14:textId="77777777" w:rsidTr="000D7977">
        <w:tc>
          <w:tcPr>
            <w:tcW w:w="0" w:type="auto"/>
            <w:hideMark/>
          </w:tcPr>
          <w:p w14:paraId="525EC6B3"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International trade tribunals have begun scrutinizing whether carbon-pricing mechanisms constitute hypothetical barriers or legitimate environmental safeguards.</w:t>
            </w:r>
          </w:p>
        </w:tc>
        <w:tc>
          <w:tcPr>
            <w:tcW w:w="0" w:type="auto"/>
            <w:hideMark/>
          </w:tcPr>
          <w:p w14:paraId="18F991A7"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tòa án thương mại quốc tế đã bắt đầu xem xét kỹ lưỡng liệu các cơ chế định giá carbon có tạo thành các rào cản giả định hay là các biện pháp bảo vệ môi trường hợp pháp.</w:t>
            </w:r>
          </w:p>
        </w:tc>
      </w:tr>
      <w:tr w:rsidR="006211CF" w:rsidRPr="00465B12" w14:paraId="5CE3958D" w14:textId="77777777" w:rsidTr="000D7977">
        <w:tc>
          <w:tcPr>
            <w:tcW w:w="0" w:type="auto"/>
            <w:hideMark/>
          </w:tcPr>
          <w:p w14:paraId="1EF22AA1"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Meanwhile, consumer advocacy groups argue that corporate sustainability pledges often remain merely cosmetic rather than substantiated by verifiable emissions reductions.</w:t>
            </w:r>
          </w:p>
        </w:tc>
        <w:tc>
          <w:tcPr>
            <w:tcW w:w="0" w:type="auto"/>
            <w:hideMark/>
          </w:tcPr>
          <w:p w14:paraId="4B5A28FF"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khi đó, các nhóm bảo vệ người tiêu dùng lập luận rằng các cam kết bền vững của doanh nghiệp thường chỉ mang tính bề ngoài thay vì được chứng minh bằng việc giảm phát thải có thể kiểm chứng.</w:t>
            </w:r>
          </w:p>
        </w:tc>
      </w:tr>
      <w:tr w:rsidR="006211CF" w:rsidRPr="00465B12" w14:paraId="59AC4E13" w14:textId="77777777" w:rsidTr="000D7977">
        <w:tc>
          <w:tcPr>
            <w:tcW w:w="0" w:type="auto"/>
            <w:hideMark/>
          </w:tcPr>
          <w:p w14:paraId="21ED370A"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Legal scholars maintain that without binding enforcement protocols, voluntary commitments will prove performative when measured against planetary boundaries and intergenerational justice imperatives.</w:t>
            </w:r>
          </w:p>
        </w:tc>
        <w:tc>
          <w:tcPr>
            <w:tcW w:w="0" w:type="auto"/>
            <w:hideMark/>
          </w:tcPr>
          <w:p w14:paraId="246534EE"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học giả pháp lý duy trì quan điểm rằng nếu không có các nghị định thư thực thi ràng buộc, các cam kết tự nguyện sẽ chỉ mang tính trình diễn khi đo lường với các giới hạn hành tinh và các mệnh lệnh công lý giữa các thế hệ.</w:t>
            </w:r>
          </w:p>
        </w:tc>
      </w:tr>
    </w:tbl>
    <w:p w14:paraId="423C10E9"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561849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operationalised</w:t>
      </w:r>
    </w:p>
    <w:p w14:paraId="5928C62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proclaimed</w:t>
      </w:r>
    </w:p>
    <w:p w14:paraId="0C45FD6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announced</w:t>
      </w:r>
    </w:p>
    <w:p w14:paraId="7417970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declared</w:t>
      </w:r>
    </w:p>
    <w:p w14:paraId="480A11B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55613B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operationalised /ˌɒp.ərˈeɪ.ʃən.əl.aɪzd/ (động từ - phân từ 2): được hiện thực hóa, đưa vào hoạt động</w:t>
      </w:r>
    </w:p>
    <w:p w14:paraId="123F077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proclaimed /prəˈkleɪmd/ (động từ): tuyên bố</w:t>
      </w:r>
    </w:p>
    <w:p w14:paraId="170ED5C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announced /əˈnaʊnst/ (động từ): thông báo</w:t>
      </w:r>
    </w:p>
    <w:p w14:paraId="2F2BC97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declared /dɪˈkleəd/ (động từ): tuyên bố</w:t>
      </w:r>
    </w:p>
    <w:p w14:paraId="3DDCF7C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"...historical responsibility must be (16) _______ through financial mechanisms rather than merely proclaimed..." (...trách nhiệm lịch sử phải được _______ thông qua các cơ chế tài chính thay vì chỉ đơn thuần được tuyên bố...).</w:t>
      </w:r>
    </w:p>
    <w:p w14:paraId="611B734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hành động thực tế (operationalised) đối lập với lời nói suông (merely proclaimed).</w:t>
      </w:r>
    </w:p>
    <w:p w14:paraId="7523262A"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với "proclaimed", không tạo nên sự đối lập cần thiết.</w:t>
      </w:r>
    </w:p>
    <w:p w14:paraId="607C074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Climate negotiators emphasize that historical responsibility must be operationalised through financial mechanisms rather than merely proclaimed in diplomatic forums. (Các nhà đàm phán khí hậu nhấn mạnh rằng trách nhiệm lịch sử phải được hiện thực hóa thông qua các cơ chế tài chính thay vì chỉ đơn thuần được tuyên bố tại các diễn đàn ngoại giao.)</w:t>
      </w:r>
    </w:p>
    <w:p w14:paraId="112F14F8"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644251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regressive</w:t>
      </w:r>
    </w:p>
    <w:p w14:paraId="0F4FC9A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equitable</w:t>
      </w:r>
    </w:p>
    <w:p w14:paraId="02F7235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progressive</w:t>
      </w:r>
    </w:p>
    <w:p w14:paraId="5E14ACF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balanced</w:t>
      </w:r>
    </w:p>
    <w:p w14:paraId="5A3CFF3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118A0C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regressive /rɪˈɡres.ɪv/ (tính từ): thoái lui, lũy thoái (tác động tiêu cực hơn đến người nghèo)</w:t>
      </w:r>
    </w:p>
    <w:p w14:paraId="58DCAF0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equitable /ˈek.wɪ.tə.bəl/ (tính từ): công bằng</w:t>
      </w:r>
    </w:p>
    <w:p w14:paraId="2534B84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progressive /prəˈɡres.ɪv/ (tính từ): tiến bộ</w:t>
      </w:r>
    </w:p>
    <w:p w14:paraId="728E4FD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balanced /ˈbæl.ənst/ (tính từ): cân bằng</w:t>
      </w:r>
    </w:p>
    <w:p w14:paraId="589AA37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"...carbon border adjustments risk becoming (17) _______ if they fail to account for differentiated capabilities..." (...điều chỉnh biên giới carbon có nguy cơ trở nên _______ nếu chúng không tính đến các khả năng khác biệt...).</w:t>
      </w:r>
    </w:p>
    <w:p w14:paraId="3F7E899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Nếu không công bằng với nước nghèo, chính sách sẽ mang tính "regressive" (gây bất công/lũy thoái).</w:t>
      </w:r>
    </w:p>
    <w:p w14:paraId="74703805"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tích cực.</w:t>
      </w:r>
    </w:p>
    <w:p w14:paraId="1022087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Developing nations contend that carbon border adjustments risk becoming regressive if they fail to account for differentiated capabilities and development rights. (Các quốc gia đang phát triển cho rằng các điều chỉnh biên giới carbon có nguy cơ trở nên bất công (lũy thoái) nếu chúng không tính đến các khả năng và quyền phát triển khác biệt.)</w:t>
      </w:r>
    </w:p>
    <w:p w14:paraId="04AA6478"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17DCF06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decarbonise</w:t>
      </w:r>
    </w:p>
    <w:p w14:paraId="11FFDB6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carbonize</w:t>
      </w:r>
    </w:p>
    <w:p w14:paraId="1F91413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intensify</w:t>
      </w:r>
    </w:p>
    <w:p w14:paraId="2280587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pollute</w:t>
      </w:r>
    </w:p>
    <w:p w14:paraId="30CE938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FFDF0F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decarbonise /diːˈkɑː.bə.naɪz/ (động từ): khử carbon (loại bỏ khí thải carbon)</w:t>
      </w:r>
    </w:p>
    <w:p w14:paraId="4C120E8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carbonize /ˈkɑː.bə.naɪz/ (động từ): than hóa</w:t>
      </w:r>
    </w:p>
    <w:p w14:paraId="6BC4CA0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intensify /ɪnˈten.sɪ.faɪ/ (động từ): tăng cường</w:t>
      </w:r>
    </w:p>
    <w:p w14:paraId="77875F1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pollute /pəˈluːt/ (động từ): gây ô nhiễm</w:t>
      </w:r>
    </w:p>
    <w:p w14:paraId="1F57A23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"...help vulnerable economies (18) _______ supply chains..." (...giúp các nền kinh tế dễ bị tổn thương _______ chuỗi cung ứng...).</w:t>
      </w:r>
    </w:p>
    <w:p w14:paraId="7FF7D08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Mục tiêu khí hậu là "decarbonise" (khử carbon).</w:t>
      </w:r>
    </w:p>
    <w:p w14:paraId="6106D69A"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Gây ô nhiễm là trái mục tiêu.</w:t>
      </w:r>
    </w:p>
    <w:p w14:paraId="5E63C7F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Technical assistance programs aim to help vulnerable economies decarbonise supply chains without compromising poverty alleviation objectives. (Các chương trình hỗ trợ kỹ thuật nhằm giúp các nền kinh tế dễ bị tổn thương khử carbon trong chuỗi cung ứng mà không làm ảnh hưởng đến các mục tiêu xóa đói giảm nghèo.)</w:t>
      </w:r>
    </w:p>
    <w:p w14:paraId="34FADF11"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74C599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allocate</w:t>
      </w:r>
    </w:p>
    <w:p w14:paraId="67156AC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withdraw</w:t>
      </w:r>
    </w:p>
    <w:p w14:paraId="3BADBF8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reduce</w:t>
      </w:r>
    </w:p>
    <w:p w14:paraId="1399DEE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eliminate</w:t>
      </w:r>
    </w:p>
    <w:p w14:paraId="110958F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EA646F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allocate /ˈæl.ə.keɪt/ (động từ): phân bổ, cấp</w:t>
      </w:r>
    </w:p>
    <w:p w14:paraId="3BFDE9D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withdraw /wɪðˈdrɔː/ (động từ): rút lại</w:t>
      </w:r>
    </w:p>
    <w:p w14:paraId="16FFE09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reduce /rɪˈdjuːs/ (động từ): giảm</w:t>
      </w:r>
    </w:p>
    <w:p w14:paraId="7157459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eliminate /iˈlɪm.ɪ.neɪt/ (động từ): loại bỏ</w:t>
      </w:r>
    </w:p>
    <w:p w14:paraId="3C1571B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"...unless wealthy nations (19) _______ adequate climate finance..." (...trừ khi các quốc gia giàu có _______ tài chính khí hậu đầy đủ...).</w:t>
      </w:r>
    </w:p>
    <w:p w14:paraId="1DB78A3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nước giàu cần "allocate" (cấp tiền).</w:t>
      </w:r>
    </w:p>
    <w:p w14:paraId="253E1D93"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cắt giảm tiền thì các nước nghèo sẽ gặp khó khăn (untenable trade-offs).</w:t>
      </w:r>
    </w:p>
    <w:p w14:paraId="5B014FB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Advocates stress that unless wealthy nations allocate adequate climate finance, emerging markets will face untenable trade-offs between industrial growth and emissions targets. (Những người ủng hộ nhấn mạnh rằng trừ khi các quốc gia giàu có phân bổ tài chính khí hậu đầy đủ, các thị trường mới nổi sẽ phải đối mặt với những đánh đổi không thể chấp nhận được giữa tăng trưởng công nghiệp và các mục tiêu khí thải.)</w:t>
      </w:r>
    </w:p>
    <w:p w14:paraId="5C5C0BFA"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5244504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pivotal</w:t>
      </w:r>
    </w:p>
    <w:p w14:paraId="21C7D70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marginal</w:t>
      </w:r>
    </w:p>
    <w:p w14:paraId="0A912CB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peripheral</w:t>
      </w:r>
    </w:p>
    <w:p w14:paraId="7E6C538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secondary</w:t>
      </w:r>
    </w:p>
    <w:p w14:paraId="1CCD11A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229E7C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pivotal /ˈpɪv.ə.təl/ (tính từ): then chốt, quan trọng chủ chốt</w:t>
      </w:r>
    </w:p>
    <w:p w14:paraId="1CAE00D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marginal /ˈmɑː.dʒɪ.nəl/ (tính từ): bên lề, không quan trọng</w:t>
      </w:r>
    </w:p>
    <w:p w14:paraId="5A63AE8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peripheral /pəˈrɪf.ər.əl/ (tính từ): ngoại vi, phụ</w:t>
      </w:r>
    </w:p>
    <w:p w14:paraId="3D2C0B4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secondary /ˈsek.ən.dri/ (tính từ): thứ yếu</w:t>
      </w:r>
    </w:p>
    <w:p w14:paraId="5DBA45A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equity dimension remains (20) _______ to securing broad participation..." (Khía cạnh công bằng vẫn _______ để đảm bảo sự tham gia rộng rãi...).</w:t>
      </w:r>
    </w:p>
    <w:p w14:paraId="4E0F698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Công bằng là yếu tố "then chốt" (pivotal) để mọi người cùng tham gia.</w:t>
      </w:r>
    </w:p>
    <w:p w14:paraId="4050CAB8"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không quan trọng.</w:t>
      </w:r>
    </w:p>
    <w:p w14:paraId="767DCAC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equity dimension remains pivotal to securing broad participation in multilateral climate governance architectures. (Khía cạnh công bằng vẫn là then chốt để đảm bảo sự tham gia rộng rãi trong các kiến trúc quản trị khí hậu đa phương.)</w:t>
      </w:r>
    </w:p>
    <w:tbl>
      <w:tblPr>
        <w:tblStyle w:val="TableGrid1"/>
        <w:tblW w:w="0" w:type="auto"/>
        <w:tblLook w:val="04A0" w:firstRow="1" w:lastRow="0" w:firstColumn="1" w:lastColumn="0" w:noHBand="0" w:noVBand="1"/>
      </w:tblPr>
      <w:tblGrid>
        <w:gridCol w:w="4638"/>
        <w:gridCol w:w="5274"/>
      </w:tblGrid>
      <w:tr w:rsidR="006211CF" w:rsidRPr="00465B12" w14:paraId="52DD7237" w14:textId="77777777" w:rsidTr="000D7977">
        <w:tc>
          <w:tcPr>
            <w:tcW w:w="0" w:type="auto"/>
            <w:hideMark/>
          </w:tcPr>
          <w:p w14:paraId="52D967F8" w14:textId="77777777" w:rsidR="006211CF" w:rsidRPr="00465B12" w:rsidRDefault="006211CF"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7976851C" w14:textId="77777777" w:rsidR="006211CF" w:rsidRPr="00465B12" w:rsidRDefault="006211CF"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6211CF" w:rsidRPr="00465B12" w14:paraId="348CE1D3" w14:textId="77777777" w:rsidTr="000D7977">
        <w:tc>
          <w:tcPr>
            <w:tcW w:w="0" w:type="auto"/>
            <w:hideMark/>
          </w:tcPr>
          <w:p w14:paraId="14738951"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Climate negotiators emphasize that historical responsibility must be operationalised through financial mechanisms rather than merely proclaimed in diplomatic forums.</w:t>
            </w:r>
          </w:p>
        </w:tc>
        <w:tc>
          <w:tcPr>
            <w:tcW w:w="0" w:type="auto"/>
            <w:hideMark/>
          </w:tcPr>
          <w:p w14:paraId="2F679A08"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đàm phán khí hậu nhấn mạnh rằng trách nhiệm lịch sử phải được hiện thực hóa thông qua các cơ chế tài chính thay vì chỉ đơn thuần được tuyên bố tại các diễn đàn ngoại giao.</w:t>
            </w:r>
          </w:p>
        </w:tc>
      </w:tr>
      <w:tr w:rsidR="006211CF" w:rsidRPr="00465B12" w14:paraId="764F7F0F" w14:textId="77777777" w:rsidTr="000D7977">
        <w:tc>
          <w:tcPr>
            <w:tcW w:w="0" w:type="auto"/>
            <w:hideMark/>
          </w:tcPr>
          <w:p w14:paraId="1BC028FB"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Developing nations contend that carbon border adjustments risk becoming regressive if they fail to account for differentiated capabilities and development rights.</w:t>
            </w:r>
          </w:p>
        </w:tc>
        <w:tc>
          <w:tcPr>
            <w:tcW w:w="0" w:type="auto"/>
            <w:hideMark/>
          </w:tcPr>
          <w:p w14:paraId="35F0EA0B"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quốc gia đang phát triển cho rằng các điều chỉnh biên giới carbon có nguy cơ trở nên bất công (lũy thoái) nếu chúng không tính đến các khả năng và quyền phát triển khác biệt.</w:t>
            </w:r>
          </w:p>
        </w:tc>
      </w:tr>
      <w:tr w:rsidR="006211CF" w:rsidRPr="00465B12" w14:paraId="54873D26" w14:textId="77777777" w:rsidTr="000D7977">
        <w:tc>
          <w:tcPr>
            <w:tcW w:w="0" w:type="auto"/>
            <w:hideMark/>
          </w:tcPr>
          <w:p w14:paraId="62CA6533"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Technical assistance programs aim to help vulnerable economies decarbonise supply chains without compromising poverty alleviation objectives.</w:t>
            </w:r>
          </w:p>
        </w:tc>
        <w:tc>
          <w:tcPr>
            <w:tcW w:w="0" w:type="auto"/>
            <w:hideMark/>
          </w:tcPr>
          <w:p w14:paraId="09992E05"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chương trình hỗ trợ kỹ thuật nhằm giúp các nền kinh tế dễ bị tổn thương khử carbon trong chuỗi cung ứng mà không làm ảnh hưởng đến các mục tiêu xóa đói giảm nghèo.</w:t>
            </w:r>
          </w:p>
        </w:tc>
      </w:tr>
      <w:tr w:rsidR="006211CF" w:rsidRPr="00465B12" w14:paraId="0BE3A7CD" w14:textId="77777777" w:rsidTr="000D7977">
        <w:tc>
          <w:tcPr>
            <w:tcW w:w="0" w:type="auto"/>
            <w:hideMark/>
          </w:tcPr>
          <w:p w14:paraId="6341B1A5"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Advocates stress that unless wealthy nations allocate adequate climate finance, emerging markets will face untenable trade-offs between industrial growth and emissions targets.</w:t>
            </w:r>
          </w:p>
        </w:tc>
        <w:tc>
          <w:tcPr>
            <w:tcW w:w="0" w:type="auto"/>
            <w:hideMark/>
          </w:tcPr>
          <w:p w14:paraId="6A48F4C9"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người ủng hộ nhấn mạnh rằng trừ khi các quốc gia giàu có phân bổ tài chính khí hậu đầy đủ, các thị trường mới nổi sẽ phải đối mặt với những đánh đổi không thể chấp nhận được giữa tăng trưởng công nghiệp và các mục tiêu khí thải.</w:t>
            </w:r>
          </w:p>
        </w:tc>
      </w:tr>
      <w:tr w:rsidR="006211CF" w:rsidRPr="00465B12" w14:paraId="5F04E980" w14:textId="77777777" w:rsidTr="000D7977">
        <w:tc>
          <w:tcPr>
            <w:tcW w:w="0" w:type="auto"/>
            <w:hideMark/>
          </w:tcPr>
          <w:p w14:paraId="37A922B7"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equity dimension remains pivotal to securing broad participation in multilateral climate governance architectures.</w:t>
            </w:r>
          </w:p>
        </w:tc>
        <w:tc>
          <w:tcPr>
            <w:tcW w:w="0" w:type="auto"/>
            <w:hideMark/>
          </w:tcPr>
          <w:p w14:paraId="6EA585A4" w14:textId="77777777" w:rsidR="006211CF" w:rsidRPr="00465B12" w:rsidRDefault="006211CF"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Khía cạnh công bằng vẫn là then chốt để đảm bảo sự tham gia rộng rãi trong các kiến trúc quản trị khí hậu đa phương.</w:t>
            </w:r>
          </w:p>
        </w:tc>
      </w:tr>
    </w:tbl>
    <w:p w14:paraId="5A7EB654"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A25A4C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stimulates</w:t>
      </w:r>
    </w:p>
    <w:p w14:paraId="212E841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pacifies</w:t>
      </w:r>
    </w:p>
    <w:p w14:paraId="108D2EA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disorganizes</w:t>
      </w:r>
    </w:p>
    <w:p w14:paraId="1342C80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isolates</w:t>
      </w:r>
    </w:p>
    <w:p w14:paraId="03FFAF5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2F5B84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galvanizes (kích động/khích lệ mạnh mẽ) = stimulates (kích thích/thúc đẩy)</w:t>
      </w:r>
    </w:p>
    <w:p w14:paraId="27AB4D5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71C1E7E1"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yên/làm rối/cô lập (trái nghĩa/không liên quan).</w:t>
      </w:r>
    </w:p>
    <w:p w14:paraId="36E9903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394E29A1"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69FE04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rapidly expanding</w:t>
      </w:r>
    </w:p>
    <w:p w14:paraId="3E6CC98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loosely regulated</w:t>
      </w:r>
    </w:p>
    <w:p w14:paraId="6E7B4A6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mildly controlled</w:t>
      </w:r>
    </w:p>
    <w:p w14:paraId="0AE24AE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vaguely decreasing</w:t>
      </w:r>
    </w:p>
    <w:p w14:paraId="265F5E2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3ABAB6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proliferation (sự sinh sôi nảy nở nhanh) = rapidly expanding (mở rộng nhanh chóng)</w:t>
      </w:r>
    </w:p>
    <w:p w14:paraId="5BDC435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2C108380"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Được điều chỉnh/kiểm soát/giảm (sai nghĩa).</w:t>
      </w:r>
    </w:p>
    <w:p w14:paraId="10919AF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3CF3E5C7"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3C2E58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weakens</w:t>
      </w:r>
    </w:p>
    <w:p w14:paraId="16EC248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strengthens</w:t>
      </w:r>
    </w:p>
    <w:p w14:paraId="7C429A7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clarifies</w:t>
      </w:r>
    </w:p>
    <w:p w14:paraId="222CF3B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validates</w:t>
      </w:r>
    </w:p>
    <w:p w14:paraId="318E92B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59F4B2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undermines (làm suy yếu/phá hoại) = weakens (làm yếu đi)</w:t>
      </w:r>
    </w:p>
    <w:p w14:paraId="0B12D463"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6C6A9CCC"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lastRenderedPageBreak/>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Củng cố/làm rõ (trái nghĩa).</w:t>
      </w:r>
    </w:p>
    <w:p w14:paraId="510E3F3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2A9BD342"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704603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highly controversial</w:t>
      </w:r>
    </w:p>
    <w:p w14:paraId="3DED1F7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loosely technical</w:t>
      </w:r>
    </w:p>
    <w:p w14:paraId="4CDDC6A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mildly administrative</w:t>
      </w:r>
    </w:p>
    <w:p w14:paraId="731A5F5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vaguely ceremonial</w:t>
      </w:r>
    </w:p>
    <w:p w14:paraId="55C762D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D26D55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contentious (gây tranh cãi) = highly controversial (gây tranh cãi cao)</w:t>
      </w:r>
    </w:p>
    <w:p w14:paraId="35D3A6F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13B99107"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 đến tranh cãi.</w:t>
      </w:r>
    </w:p>
    <w:p w14:paraId="50FD629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23BC9C77"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5CB580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substantially reduces</w:t>
      </w:r>
    </w:p>
    <w:p w14:paraId="34FBB88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slightly increases</w:t>
      </w:r>
    </w:p>
    <w:p w14:paraId="37E2627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moderately maintains</w:t>
      </w:r>
    </w:p>
    <w:p w14:paraId="02E93AA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completely eliminates</w:t>
      </w:r>
    </w:p>
    <w:p w14:paraId="487B684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15BC58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mitigates (giảm nhẹ) = substantially reduces (giảm đáng kể tác hại)</w:t>
      </w:r>
    </w:p>
    <w:p w14:paraId="78B4DDA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4DA8FA55"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Tăng/duy trì (trái nghĩa).</w:t>
      </w:r>
    </w:p>
    <w:p w14:paraId="6698699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0018AAF8"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D63940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lax</w:t>
      </w:r>
    </w:p>
    <w:p w14:paraId="0032C9A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exacting</w:t>
      </w:r>
    </w:p>
    <w:p w14:paraId="376DFAF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rigorous</w:t>
      </w:r>
    </w:p>
    <w:p w14:paraId="114252B1"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demanding</w:t>
      </w:r>
    </w:p>
    <w:p w14:paraId="386B1A8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FE693A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stringent (nghiêm ngặt) &gt;&lt; lax (lỏng lẻo)</w:t>
      </w:r>
    </w:p>
    <w:p w14:paraId="4BBB2DE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66DC0433"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(khắt khe).</w:t>
      </w:r>
    </w:p>
    <w:p w14:paraId="219A153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2F2C75AF" w14:textId="77777777" w:rsidR="006211CF" w:rsidRPr="00465B12" w:rsidRDefault="006211CF" w:rsidP="006211CF">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7AB95D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diminishes</w:t>
      </w:r>
    </w:p>
    <w:p w14:paraId="6CA015B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magnifies</w:t>
      </w:r>
    </w:p>
    <w:p w14:paraId="546E320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intensifies</w:t>
      </w:r>
    </w:p>
    <w:p w14:paraId="2281E58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expands</w:t>
      </w:r>
    </w:p>
    <w:p w14:paraId="6C4F1B3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1D52A5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amplifies (khuếch đại/làm tăng) &gt;&lt; diminishes (làm giảm bớt)</w:t>
      </w:r>
    </w:p>
    <w:p w14:paraId="59C6E99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3EFCC583"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(tăng cường).</w:t>
      </w:r>
    </w:p>
    <w:p w14:paraId="0232032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53AF39AB"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4443ACE"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highly unified</w:t>
      </w:r>
    </w:p>
    <w:p w14:paraId="4890A79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loosely scattered</w:t>
      </w:r>
    </w:p>
    <w:p w14:paraId="707ADD0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mildly divided</w:t>
      </w:r>
    </w:p>
    <w:p w14:paraId="347ED2E0"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vaguely separated</w:t>
      </w:r>
    </w:p>
    <w:p w14:paraId="006CBA2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62E881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fragmented (phân mảnh/rời rạc) &gt;&lt; highly unified (thống nhất cao)</w:t>
      </w:r>
    </w:p>
    <w:p w14:paraId="2228BCD8"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0FE17686"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(chia cắt).</w:t>
      </w:r>
    </w:p>
    <w:p w14:paraId="578CB42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4BE8A605"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735E3D6"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deliberately opaque</w:t>
      </w:r>
    </w:p>
    <w:p w14:paraId="2972504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moderately clear</w:t>
      </w:r>
    </w:p>
    <w:p w14:paraId="217F5F5C"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slightly visible</w:t>
      </w:r>
    </w:p>
    <w:p w14:paraId="2E7A078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completely obvious</w:t>
      </w:r>
    </w:p>
    <w:p w14:paraId="1A801F0A"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033774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transparent (minh bạch) &gt;&lt; deliberately opaque (cố tình mờ ám/không minh bạch)</w:t>
      </w:r>
    </w:p>
    <w:p w14:paraId="1174DFC7"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4BB9931C"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(rõ ràng).</w:t>
      </w:r>
    </w:p>
    <w:p w14:paraId="294D6D65"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1A6A7577" w14:textId="77777777" w:rsidR="006211CF" w:rsidRPr="00465B12" w:rsidRDefault="006211CF" w:rsidP="006211CF">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1290B6F"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remarkably fragile</w:t>
      </w:r>
    </w:p>
    <w:p w14:paraId="1EA8537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highly durable</w:t>
      </w:r>
    </w:p>
    <w:p w14:paraId="3A965079"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moderately stable</w:t>
      </w:r>
    </w:p>
    <w:p w14:paraId="339A144D"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exceptionally strong</w:t>
      </w:r>
    </w:p>
    <w:p w14:paraId="3909A424"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1EACE92"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robust (mạnh mẽ/vững chắc) &gt;&lt; remarkably fragile (cực kỳ mong manh)</w:t>
      </w:r>
    </w:p>
    <w:p w14:paraId="68039A8B" w14:textId="77777777" w:rsidR="006211CF" w:rsidRPr="00465B12"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6D4CA8BA" w14:textId="77777777" w:rsidR="006211CF" w:rsidRPr="00465B12" w:rsidRDefault="006211CF" w:rsidP="006211CF">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(bền/mạnh).</w:t>
      </w:r>
    </w:p>
    <w:p w14:paraId="599907CF" w14:textId="7958DD81" w:rsidR="0081326B" w:rsidRPr="00FE4499" w:rsidRDefault="006211CF" w:rsidP="006211CF">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BEC2" w14:textId="77777777" w:rsidR="001819B5" w:rsidRDefault="001819B5" w:rsidP="00423EAE">
      <w:pPr>
        <w:spacing w:after="0" w:line="240" w:lineRule="auto"/>
      </w:pPr>
      <w:r>
        <w:separator/>
      </w:r>
    </w:p>
  </w:endnote>
  <w:endnote w:type="continuationSeparator" w:id="0">
    <w:p w14:paraId="1BF89368" w14:textId="77777777" w:rsidR="001819B5" w:rsidRDefault="001819B5"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1E8A" w14:textId="77777777" w:rsidR="001819B5" w:rsidRDefault="001819B5" w:rsidP="00423EAE">
      <w:pPr>
        <w:spacing w:after="0" w:line="240" w:lineRule="auto"/>
      </w:pPr>
      <w:r>
        <w:separator/>
      </w:r>
    </w:p>
  </w:footnote>
  <w:footnote w:type="continuationSeparator" w:id="0">
    <w:p w14:paraId="7F2DEF06" w14:textId="77777777" w:rsidR="001819B5" w:rsidRDefault="001819B5"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4F5684B4"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52DCE20"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122C7A24"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4734E"/>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19B5"/>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125"/>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211CF"/>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1A09"/>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12</Pages>
  <Words>4714</Words>
  <Characters>21169</Characters>
  <Application>Microsoft Office Word</Application>
  <DocSecurity>0</DocSecurity>
  <Lines>450</Lines>
  <Paragraphs>297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431</cp:revision>
  <cp:lastPrinted>2025-12-21T06:32:00Z</cp:lastPrinted>
  <dcterms:created xsi:type="dcterms:W3CDTF">2022-07-18T09:59:00Z</dcterms:created>
  <dcterms:modified xsi:type="dcterms:W3CDTF">2025-12-21T07:11:00Z</dcterms:modified>
</cp:coreProperties>
</file>