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B03"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63E7FBA8"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p>
    <w:p w14:paraId="55AE48C0"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1A29DD1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CE2934" w:rsidRPr="003561A9" w14:paraId="44869962" w14:textId="77777777" w:rsidTr="00184702">
        <w:trPr>
          <w:trHeight w:val="1050"/>
        </w:trPr>
        <w:tc>
          <w:tcPr>
            <w:tcW w:w="497" w:type="dxa"/>
            <w:vMerge w:val="restart"/>
            <w:vAlign w:val="center"/>
          </w:tcPr>
          <w:p w14:paraId="3696740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184702">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184702">
        <w:trPr>
          <w:trHeight w:val="146"/>
        </w:trPr>
        <w:tc>
          <w:tcPr>
            <w:tcW w:w="497" w:type="dxa"/>
            <w:vMerge/>
            <w:vAlign w:val="center"/>
          </w:tcPr>
          <w:p w14:paraId="7AB728E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2"/>
            <w:vAlign w:val="center"/>
          </w:tcPr>
          <w:p w14:paraId="739156F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2"/>
            <w:vAlign w:val="center"/>
          </w:tcPr>
          <w:p w14:paraId="29C3758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184702">
        <w:trPr>
          <w:trHeight w:val="146"/>
        </w:trPr>
        <w:tc>
          <w:tcPr>
            <w:tcW w:w="497" w:type="dxa"/>
            <w:vMerge/>
            <w:vAlign w:val="center"/>
          </w:tcPr>
          <w:p w14:paraId="6A45E2A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184702">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shd w:val="clear" w:color="auto" w:fill="auto"/>
            <w:vAlign w:val="center"/>
          </w:tcPr>
          <w:p w14:paraId="0FED4CD5"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002136C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184702">
        <w:trPr>
          <w:trHeight w:val="405"/>
        </w:trPr>
        <w:tc>
          <w:tcPr>
            <w:tcW w:w="497" w:type="dxa"/>
            <w:vMerge w:val="restart"/>
            <w:vAlign w:val="center"/>
          </w:tcPr>
          <w:p w14:paraId="24A06714"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0E1EA818"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92356D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6BC66F4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6A90C4E"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E49E7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6E7F268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EF627D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17</w:t>
            </w:r>
          </w:p>
        </w:tc>
        <w:tc>
          <w:tcPr>
            <w:tcW w:w="755" w:type="dxa"/>
            <w:vMerge w:val="restart"/>
            <w:vAlign w:val="center"/>
          </w:tcPr>
          <w:p w14:paraId="646252DE" w14:textId="77777777" w:rsidR="00CE2934" w:rsidRPr="003561A9" w:rsidRDefault="00CE2934" w:rsidP="00184702">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40</w:t>
            </w:r>
          </w:p>
        </w:tc>
      </w:tr>
      <w:tr w:rsidR="00CE2934" w:rsidRPr="003561A9" w14:paraId="2E4292DB" w14:textId="77777777" w:rsidTr="00184702">
        <w:trPr>
          <w:trHeight w:val="146"/>
        </w:trPr>
        <w:tc>
          <w:tcPr>
            <w:tcW w:w="497" w:type="dxa"/>
            <w:vMerge/>
            <w:vAlign w:val="center"/>
          </w:tcPr>
          <w:p w14:paraId="6B07DE73"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77777777" w:rsidR="00CE2934" w:rsidRPr="00A529AF" w:rsidRDefault="00CE2934" w:rsidP="00184702">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p>
        </w:tc>
        <w:tc>
          <w:tcPr>
            <w:tcW w:w="669" w:type="dxa"/>
            <w:shd w:val="clear" w:color="auto" w:fill="auto"/>
            <w:vAlign w:val="center"/>
          </w:tcPr>
          <w:p w14:paraId="0C90A15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2389B95B"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7598A77B"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C5E08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E6D89B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0B49B8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456EF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74E0F5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184702">
        <w:trPr>
          <w:trHeight w:val="146"/>
        </w:trPr>
        <w:tc>
          <w:tcPr>
            <w:tcW w:w="497" w:type="dxa"/>
            <w:vMerge/>
            <w:vAlign w:val="center"/>
          </w:tcPr>
          <w:p w14:paraId="4B08BA6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0F44CEB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5DBA4F2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F7BE98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FBBCA9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2590E0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D7BFB5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455F56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184702">
        <w:trPr>
          <w:trHeight w:val="146"/>
        </w:trPr>
        <w:tc>
          <w:tcPr>
            <w:tcW w:w="497" w:type="dxa"/>
            <w:vMerge/>
            <w:vAlign w:val="center"/>
          </w:tcPr>
          <w:p w14:paraId="6022AA85"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3A618113" w14:textId="77777777" w:rsidR="00CE2934" w:rsidRPr="00694F5A" w:rsidRDefault="00CE2934" w:rsidP="00184702">
            <w:pPr>
              <w:widowControl w:val="0"/>
              <w:spacing w:before="20" w:after="80" w:line="240" w:lineRule="auto"/>
              <w:jc w:val="center"/>
              <w:rPr>
                <w:rFonts w:ascii="Times New Roman" w:hAnsi="Times New Roman" w:cs="Times New Roman"/>
                <w:iCs/>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9A1839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44292A5"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1900ACC5"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9F0B976"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307D10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DEB390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53F8D8C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CA12C7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184702">
        <w:trPr>
          <w:trHeight w:val="146"/>
        </w:trPr>
        <w:tc>
          <w:tcPr>
            <w:tcW w:w="497" w:type="dxa"/>
            <w:vMerge/>
            <w:vAlign w:val="center"/>
          </w:tcPr>
          <w:p w14:paraId="6A69DE69"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1.5 </w:t>
            </w:r>
            <w:r w:rsidRPr="00A529AF">
              <w:rPr>
                <w:rFonts w:ascii="Times New Roman" w:eastAsia="Calibri" w:hAnsi="Times New Roman" w:cs="Times New Roman"/>
                <w:sz w:val="24"/>
                <w:szCs w:val="24"/>
                <w:lang w:val="vi-VN"/>
              </w:rPr>
              <w:t>Hiệu suất</w:t>
            </w:r>
          </w:p>
        </w:tc>
        <w:tc>
          <w:tcPr>
            <w:tcW w:w="669" w:type="dxa"/>
            <w:shd w:val="clear" w:color="auto" w:fill="auto"/>
            <w:vAlign w:val="center"/>
          </w:tcPr>
          <w:p w14:paraId="2C1A9CA9"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3F8D15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B84D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17AFA7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25E7747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B6C76F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4B1BB0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097C26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184702">
        <w:trPr>
          <w:trHeight w:val="146"/>
        </w:trPr>
        <w:tc>
          <w:tcPr>
            <w:tcW w:w="497" w:type="dxa"/>
            <w:vMerge w:val="restart"/>
            <w:vAlign w:val="center"/>
          </w:tcPr>
          <w:p w14:paraId="710F018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p>
        </w:tc>
        <w:tc>
          <w:tcPr>
            <w:tcW w:w="669" w:type="dxa"/>
            <w:shd w:val="clear" w:color="auto" w:fill="auto"/>
            <w:vAlign w:val="center"/>
          </w:tcPr>
          <w:p w14:paraId="6C0287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38098E7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61AB241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0B4121D"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727CBD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CC2A5E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126389B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FA77340"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25FD071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7705B09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11,25</w:t>
            </w:r>
          </w:p>
        </w:tc>
        <w:tc>
          <w:tcPr>
            <w:tcW w:w="755" w:type="dxa"/>
            <w:vMerge w:val="restart"/>
            <w:vAlign w:val="center"/>
          </w:tcPr>
          <w:p w14:paraId="30550D7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2EA8E219" w14:textId="77777777" w:rsidTr="00184702">
        <w:trPr>
          <w:trHeight w:val="146"/>
        </w:trPr>
        <w:tc>
          <w:tcPr>
            <w:tcW w:w="497" w:type="dxa"/>
            <w:vMerge/>
            <w:vAlign w:val="center"/>
          </w:tcPr>
          <w:p w14:paraId="4D1D070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2.2 Định luật bảo toàn động lượng.</w:t>
            </w:r>
          </w:p>
        </w:tc>
        <w:tc>
          <w:tcPr>
            <w:tcW w:w="669" w:type="dxa"/>
            <w:shd w:val="clear" w:color="auto" w:fill="auto"/>
            <w:vAlign w:val="center"/>
          </w:tcPr>
          <w:p w14:paraId="1B19F3F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CDDC125"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2476C2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90DDBF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3BCF9A9"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C29B5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7BCE355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30E22C0B"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FC074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5365F9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184702">
        <w:trPr>
          <w:trHeight w:val="146"/>
        </w:trPr>
        <w:tc>
          <w:tcPr>
            <w:tcW w:w="497" w:type="dxa"/>
            <w:vMerge/>
            <w:vAlign w:val="center"/>
          </w:tcPr>
          <w:p w14:paraId="1FF6B2C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Thực hành: Xác định </w:t>
            </w:r>
            <w:r>
              <w:rPr>
                <w:rFonts w:ascii="Times New Roman" w:hAnsi="Times New Roman" w:cs="Times New Roman"/>
                <w:color w:val="000000" w:themeColor="text1"/>
                <w:sz w:val="24"/>
                <w:szCs w:val="24"/>
              </w:rPr>
              <w:lastRenderedPageBreak/>
              <w:t>động lượng của vật trước và sau va chạm.</w:t>
            </w:r>
          </w:p>
        </w:tc>
        <w:tc>
          <w:tcPr>
            <w:tcW w:w="669" w:type="dxa"/>
            <w:shd w:val="clear" w:color="auto" w:fill="auto"/>
            <w:vAlign w:val="center"/>
          </w:tcPr>
          <w:p w14:paraId="33B279C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w:t>
            </w:r>
          </w:p>
        </w:tc>
        <w:tc>
          <w:tcPr>
            <w:tcW w:w="835" w:type="dxa"/>
            <w:shd w:val="clear" w:color="auto" w:fill="auto"/>
            <w:vAlign w:val="center"/>
          </w:tcPr>
          <w:p w14:paraId="60F7A6A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7C063AE"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464454E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67A9F4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93C38F5"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661FF9F"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9850D4"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661953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D02CE2F" w14:textId="77777777" w:rsidTr="00184702">
        <w:trPr>
          <w:trHeight w:val="146"/>
        </w:trPr>
        <w:tc>
          <w:tcPr>
            <w:tcW w:w="497" w:type="dxa"/>
            <w:vMerge w:val="restart"/>
            <w:vAlign w:val="center"/>
          </w:tcPr>
          <w:p w14:paraId="596E744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3</w:t>
            </w:r>
          </w:p>
        </w:tc>
        <w:tc>
          <w:tcPr>
            <w:tcW w:w="1369" w:type="dxa"/>
            <w:vMerge w:val="restart"/>
            <w:vAlign w:val="center"/>
          </w:tcPr>
          <w:p w14:paraId="7D7047BF"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Chuyển động tròn đều.</w:t>
            </w:r>
          </w:p>
        </w:tc>
        <w:tc>
          <w:tcPr>
            <w:tcW w:w="3066" w:type="dxa"/>
          </w:tcPr>
          <w:p w14:paraId="577D6245"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3.1 Động học của chuyển động tròn đều</w:t>
            </w:r>
          </w:p>
        </w:tc>
        <w:tc>
          <w:tcPr>
            <w:tcW w:w="669" w:type="dxa"/>
            <w:shd w:val="clear" w:color="auto" w:fill="auto"/>
            <w:vAlign w:val="center"/>
          </w:tcPr>
          <w:p w14:paraId="002FE2E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81FCE9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7448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6A3DC16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E316B5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8F03A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0EB14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5B318A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2C68DAC"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5635DDB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6B88AF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755" w:type="dxa"/>
            <w:vMerge w:val="restart"/>
            <w:vAlign w:val="center"/>
          </w:tcPr>
          <w:p w14:paraId="75B5DD9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7330AEDF" w14:textId="77777777" w:rsidTr="00184702">
        <w:trPr>
          <w:trHeight w:val="146"/>
        </w:trPr>
        <w:tc>
          <w:tcPr>
            <w:tcW w:w="497" w:type="dxa"/>
            <w:vMerge/>
            <w:vAlign w:val="center"/>
          </w:tcPr>
          <w:p w14:paraId="4FACC34E"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1CD663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FD6645B"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3.2 Lực hướng tâm của chuyển động tròn đều.</w:t>
            </w:r>
          </w:p>
        </w:tc>
        <w:tc>
          <w:tcPr>
            <w:tcW w:w="669" w:type="dxa"/>
            <w:shd w:val="clear" w:color="auto" w:fill="auto"/>
            <w:vAlign w:val="center"/>
          </w:tcPr>
          <w:p w14:paraId="4ED4C8E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542B4710"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B521D2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8357A6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6A55FF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1604AF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2627FE4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751E35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B8C929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AE0BE5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AF1EEE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E663CA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6C3554A8" w14:textId="77777777" w:rsidTr="00184702">
        <w:trPr>
          <w:trHeight w:val="146"/>
        </w:trPr>
        <w:tc>
          <w:tcPr>
            <w:tcW w:w="497" w:type="dxa"/>
            <w:vMerge w:val="restart"/>
            <w:vAlign w:val="center"/>
          </w:tcPr>
          <w:p w14:paraId="2DB19EA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4</w:t>
            </w:r>
          </w:p>
        </w:tc>
        <w:tc>
          <w:tcPr>
            <w:tcW w:w="1369" w:type="dxa"/>
            <w:vMerge w:val="restart"/>
            <w:vAlign w:val="center"/>
          </w:tcPr>
          <w:p w14:paraId="1220D121"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Biến dạng của vật rắn. Áp suất chất lỏng.</w:t>
            </w:r>
          </w:p>
        </w:tc>
        <w:tc>
          <w:tcPr>
            <w:tcW w:w="3066" w:type="dxa"/>
          </w:tcPr>
          <w:p w14:paraId="10038BA6"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4.1 Biến dạng của vật rắn</w:t>
            </w:r>
          </w:p>
        </w:tc>
        <w:tc>
          <w:tcPr>
            <w:tcW w:w="669" w:type="dxa"/>
            <w:shd w:val="clear" w:color="auto" w:fill="auto"/>
            <w:vAlign w:val="center"/>
          </w:tcPr>
          <w:p w14:paraId="73111CAB"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7285C34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10A08DA0"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A65F41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451DC5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37EC24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70EF30D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2331CAA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837353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90157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38E23E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8,75</w:t>
            </w:r>
          </w:p>
        </w:tc>
        <w:tc>
          <w:tcPr>
            <w:tcW w:w="755" w:type="dxa"/>
            <w:vMerge w:val="restart"/>
            <w:vAlign w:val="center"/>
          </w:tcPr>
          <w:p w14:paraId="4F041F6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4D525D80" w14:textId="77777777" w:rsidTr="00184702">
        <w:trPr>
          <w:trHeight w:val="146"/>
        </w:trPr>
        <w:tc>
          <w:tcPr>
            <w:tcW w:w="497" w:type="dxa"/>
            <w:vMerge/>
            <w:vAlign w:val="center"/>
          </w:tcPr>
          <w:p w14:paraId="54FDB19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3937BD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C02126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4.2 Áp suất của chất lỏng</w:t>
            </w:r>
          </w:p>
        </w:tc>
        <w:tc>
          <w:tcPr>
            <w:tcW w:w="669" w:type="dxa"/>
            <w:shd w:val="clear" w:color="auto" w:fill="auto"/>
            <w:vAlign w:val="center"/>
          </w:tcPr>
          <w:p w14:paraId="268A22CA"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C65599B"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772B47F4"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27441C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10BEC38"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51720F63"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1FC52A2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9EEBDD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6F57FE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13388D7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B990D0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996128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184702">
        <w:trPr>
          <w:trHeight w:val="146"/>
        </w:trPr>
        <w:tc>
          <w:tcPr>
            <w:tcW w:w="1866" w:type="dxa"/>
            <w:gridSpan w:val="2"/>
            <w:vAlign w:val="center"/>
          </w:tcPr>
          <w:p w14:paraId="6BD9CCC4" w14:textId="77777777" w:rsidR="00CE2934" w:rsidRPr="00A529AF" w:rsidRDefault="00CE2934" w:rsidP="00184702">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184702">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6" w:type="dxa"/>
            <w:shd w:val="clear" w:color="auto" w:fill="auto"/>
            <w:vAlign w:val="center"/>
          </w:tcPr>
          <w:p w14:paraId="7714178E"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1" w:type="dxa"/>
            <w:shd w:val="clear" w:color="auto" w:fill="auto"/>
            <w:vAlign w:val="center"/>
          </w:tcPr>
          <w:p w14:paraId="58D8AB0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9</w:t>
            </w:r>
          </w:p>
        </w:tc>
        <w:tc>
          <w:tcPr>
            <w:tcW w:w="667" w:type="dxa"/>
            <w:shd w:val="clear" w:color="auto" w:fill="auto"/>
            <w:vAlign w:val="center"/>
          </w:tcPr>
          <w:p w14:paraId="0B2622E8"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0" w:type="dxa"/>
            <w:shd w:val="clear" w:color="auto" w:fill="auto"/>
            <w:vAlign w:val="center"/>
          </w:tcPr>
          <w:p w14:paraId="5115DF51"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677" w:type="dxa"/>
            <w:shd w:val="clear" w:color="auto" w:fill="auto"/>
            <w:vAlign w:val="center"/>
          </w:tcPr>
          <w:p w14:paraId="4F2519B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w:t>
            </w:r>
          </w:p>
        </w:tc>
        <w:tc>
          <w:tcPr>
            <w:tcW w:w="858" w:type="dxa"/>
            <w:vAlign w:val="center"/>
          </w:tcPr>
          <w:p w14:paraId="4754991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45</w:t>
            </w:r>
          </w:p>
        </w:tc>
        <w:tc>
          <w:tcPr>
            <w:tcW w:w="755" w:type="dxa"/>
            <w:vAlign w:val="center"/>
          </w:tcPr>
          <w:p w14:paraId="1381E1DF"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184702">
        <w:trPr>
          <w:trHeight w:val="70"/>
        </w:trPr>
        <w:tc>
          <w:tcPr>
            <w:tcW w:w="1866" w:type="dxa"/>
            <w:gridSpan w:val="2"/>
            <w:vAlign w:val="center"/>
          </w:tcPr>
          <w:p w14:paraId="68D8002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67" w:type="dxa"/>
            <w:gridSpan w:val="2"/>
            <w:vAlign w:val="center"/>
          </w:tcPr>
          <w:p w14:paraId="4BC8080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67" w:type="dxa"/>
            <w:gridSpan w:val="2"/>
            <w:vAlign w:val="center"/>
          </w:tcPr>
          <w:p w14:paraId="53E7B77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184702">
        <w:trPr>
          <w:trHeight w:val="70"/>
        </w:trPr>
        <w:tc>
          <w:tcPr>
            <w:tcW w:w="1866" w:type="dxa"/>
            <w:gridSpan w:val="2"/>
            <w:vAlign w:val="center"/>
          </w:tcPr>
          <w:p w14:paraId="5DC3612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tcPr>
          <w:p w14:paraId="2B720D06"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0A117F76" w14:textId="77777777" w:rsidR="00CE2934" w:rsidRPr="003561A9" w:rsidRDefault="00CE2934" w:rsidP="00CE2934">
      <w:pPr>
        <w:rPr>
          <w:rFonts w:ascii="Times New Roman" w:hAnsi="Times New Roman" w:cs="Times New Roman"/>
        </w:rPr>
      </w:pPr>
    </w:p>
    <w:p w14:paraId="193D326F" w14:textId="77777777"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r>
        <w:t>2.</w:t>
      </w:r>
    </w:p>
    <w:p w14:paraId="5BC47EE6"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BẢN ĐẶC TẢ ĐỀ KIỂM TRA CUỐI KỲ II</w:t>
      </w:r>
    </w:p>
    <w:p w14:paraId="1C452EB3"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184702">
        <w:trPr>
          <w:trHeight w:val="1779"/>
        </w:trPr>
        <w:tc>
          <w:tcPr>
            <w:tcW w:w="717" w:type="dxa"/>
            <w:vAlign w:val="center"/>
          </w:tcPr>
          <w:p w14:paraId="251D472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TT</w:t>
            </w:r>
          </w:p>
        </w:tc>
        <w:tc>
          <w:tcPr>
            <w:tcW w:w="1517" w:type="dxa"/>
            <w:vAlign w:val="center"/>
          </w:tcPr>
          <w:p w14:paraId="6F3F202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184702">
        <w:trPr>
          <w:trHeight w:val="735"/>
        </w:trPr>
        <w:tc>
          <w:tcPr>
            <w:tcW w:w="717" w:type="dxa"/>
            <w:vMerge w:val="restart"/>
            <w:vAlign w:val="center"/>
          </w:tcPr>
          <w:p w14:paraId="3B9CA3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184702">
        <w:trPr>
          <w:trHeight w:val="735"/>
        </w:trPr>
        <w:tc>
          <w:tcPr>
            <w:tcW w:w="717" w:type="dxa"/>
            <w:vMerge/>
            <w:vAlign w:val="center"/>
          </w:tcPr>
          <w:p w14:paraId="360A229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vAlign w:val="center"/>
          </w:tcPr>
          <w:p w14:paraId="116F534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76DA2C38"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Xác định được một số dạng năng lượng thường gặp và sự chuyển hoá năng lượng.</w:t>
            </w:r>
          </w:p>
          <w:p w14:paraId="2ADF5C5A" w14:textId="77777777" w:rsidR="00CE2934" w:rsidRPr="00BB7261" w:rsidRDefault="00CE2934" w:rsidP="00184702">
            <w:pPr>
              <w:pStyle w:val="NoSpacing"/>
              <w:rPr>
                <w:rFonts w:ascii="Times New Roman" w:hAnsi="Times New Roman" w:cs="Times New Roman"/>
                <w:sz w:val="24"/>
                <w:szCs w:val="24"/>
              </w:rPr>
            </w:pPr>
            <w:r w:rsidRPr="00EF0F4E">
              <w:rPr>
                <w:rFonts w:ascii="Times New Roman" w:hAnsi="Times New Roman" w:cs="Times New Roman"/>
                <w:sz w:val="24"/>
                <w:szCs w:val="24"/>
                <w:lang w:val="pl-PL"/>
              </w:rPr>
              <w:t>-Định nghĩa được công cơ học trong trường hợp tổng quát, xác định được công thức tinh công</w:t>
            </w:r>
          </w:p>
          <w:p w14:paraId="55E6B3D9"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-Nêu được đơn vị công cơ học. </w:t>
            </w:r>
          </w:p>
          <w:p w14:paraId="0E8E6CCB" w14:textId="77777777" w:rsidR="00CE2934"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8F05CE0" w14:textId="77777777" w:rsidR="00CE2934" w:rsidRPr="00BB7261"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 </w:t>
            </w:r>
            <w:r>
              <w:rPr>
                <w:rFonts w:ascii="Times New Roman" w:hAnsi="Times New Roman" w:cs="Times New Roman"/>
                <w:sz w:val="24"/>
                <w:szCs w:val="24"/>
                <w:lang w:val="pl-PL"/>
              </w:rPr>
              <w:t>Xác định được</w:t>
            </w:r>
            <w:r w:rsidRPr="00EF0F4E">
              <w:rPr>
                <w:rFonts w:ascii="Times New Roman" w:hAnsi="Times New Roman" w:cs="Times New Roman"/>
                <w:sz w:val="24"/>
                <w:szCs w:val="24"/>
                <w:lang w:val="pl-PL"/>
              </w:rPr>
              <w:t xml:space="preserve"> lực kéo và công cản</w:t>
            </w:r>
            <w:r>
              <w:rPr>
                <w:rFonts w:ascii="Times New Roman" w:hAnsi="Times New Roman" w:cs="Times New Roman"/>
                <w:sz w:val="24"/>
                <w:szCs w:val="24"/>
                <w:lang w:val="pl-PL"/>
              </w:rPr>
              <w:t>, lực không sinh công.</w:t>
            </w:r>
          </w:p>
          <w:p w14:paraId="0827A88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Vận dụng công thức tính công trong trường hợp đơn giản.</w:t>
            </w:r>
          </w:p>
        </w:tc>
        <w:tc>
          <w:tcPr>
            <w:tcW w:w="1170" w:type="dxa"/>
            <w:vAlign w:val="center"/>
          </w:tcPr>
          <w:p w14:paraId="74795B3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6EAD702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EB5398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96BC48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184702">
        <w:trPr>
          <w:trHeight w:val="735"/>
        </w:trPr>
        <w:tc>
          <w:tcPr>
            <w:tcW w:w="717" w:type="dxa"/>
            <w:vMerge/>
            <w:vAlign w:val="center"/>
          </w:tcPr>
          <w:p w14:paraId="678626A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p>
        </w:tc>
        <w:tc>
          <w:tcPr>
            <w:tcW w:w="5231" w:type="dxa"/>
            <w:vAlign w:val="center"/>
          </w:tcPr>
          <w:p w14:paraId="33A1399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B2A44B8"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Định nghĩa được công suất, công thức tính công suất, các đại lượng trong công thức.</w:t>
            </w:r>
          </w:p>
          <w:p w14:paraId="2F9B26E7"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đơn vị của công suất.</w:t>
            </w:r>
          </w:p>
          <w:p w14:paraId="6E304082"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C27BE33"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Tính được công suất trong một số trường hợp đơn giản.</w:t>
            </w:r>
          </w:p>
          <w:p w14:paraId="2BB897D9"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Vận dụng liên hệ giữa công suất, lực và vận tốc.</w:t>
            </w:r>
          </w:p>
        </w:tc>
        <w:tc>
          <w:tcPr>
            <w:tcW w:w="1170" w:type="dxa"/>
            <w:vAlign w:val="center"/>
          </w:tcPr>
          <w:p w14:paraId="63A63A3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7B136C3F"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32CB62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554ED6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184702">
        <w:trPr>
          <w:trHeight w:val="735"/>
        </w:trPr>
        <w:tc>
          <w:tcPr>
            <w:tcW w:w="717" w:type="dxa"/>
            <w:vMerge/>
            <w:vAlign w:val="center"/>
          </w:tcPr>
          <w:p w14:paraId="0A4D7D9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AED34FE"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và viết được công thức tính động năng. Nêu được đơn vị đo động năng.</w:t>
            </w:r>
          </w:p>
          <w:p w14:paraId="4916A56D" w14:textId="77777777" w:rsidR="00CE2934" w:rsidRPr="00EF0F4E" w:rsidRDefault="00CE2934" w:rsidP="00184702">
            <w:pPr>
              <w:pStyle w:val="bang"/>
              <w:rPr>
                <w:rFonts w:ascii="Times New Roman" w:hAnsi="Times New Roman"/>
                <w:lang w:val="nl-NL"/>
              </w:rPr>
            </w:pPr>
            <w:r w:rsidRPr="00EF0F4E">
              <w:rPr>
                <w:rFonts w:ascii="Times New Roman" w:hAnsi="Times New Roman"/>
                <w:lang w:val="nl-NL"/>
              </w:rPr>
              <w:t xml:space="preserve">- Định nghĩa thế năng trọng trường của một vật và viết được công thức tính thế năng này. </w:t>
            </w:r>
          </w:p>
          <w:p w14:paraId="04D5266F"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Nêu được đơn vị đo thế năng.</w:t>
            </w:r>
          </w:p>
          <w:p w14:paraId="0030300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53AECC10"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2AA4360B"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78BA0C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147C8A6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8D7016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3B5E117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3EBBDA5" w14:textId="77777777" w:rsidTr="00184702">
        <w:trPr>
          <w:trHeight w:val="735"/>
        </w:trPr>
        <w:tc>
          <w:tcPr>
            <w:tcW w:w="717" w:type="dxa"/>
            <w:vMerge/>
            <w:vAlign w:val="center"/>
          </w:tcPr>
          <w:p w14:paraId="56F2BA3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85601CC"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cơ năng và nhận biết được biểu thức của cơ năng.</w:t>
            </w:r>
          </w:p>
          <w:p w14:paraId="668FABA6"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Phát biểu được định luật bảo toàn cơ năng và nhận biết được hệ thức của định luật này.</w:t>
            </w:r>
          </w:p>
          <w:p w14:paraId="30B8F68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2D5FF6B"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được sự chuyển hoá năng lượng giữa động năng và thế năng.</w:t>
            </w:r>
          </w:p>
          <w:p w14:paraId="26B4811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5C830C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1C05418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10B09BA9"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62506946"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1E39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81A7DFC" w14:textId="77777777" w:rsidTr="00184702">
        <w:trPr>
          <w:trHeight w:val="735"/>
        </w:trPr>
        <w:tc>
          <w:tcPr>
            <w:tcW w:w="717" w:type="dxa"/>
            <w:vMerge/>
            <w:vAlign w:val="center"/>
          </w:tcPr>
          <w:p w14:paraId="15D745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7E9107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CD2E939"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1.5 </w:t>
            </w:r>
            <w:r w:rsidRPr="00EF0F4E">
              <w:rPr>
                <w:rFonts w:ascii="Times New Roman" w:eastAsia="Calibri" w:hAnsi="Times New Roman" w:cs="Times New Roman"/>
                <w:sz w:val="24"/>
                <w:szCs w:val="24"/>
                <w:lang w:val="vi-VN"/>
              </w:rPr>
              <w:t>Hiệu suất</w:t>
            </w:r>
          </w:p>
        </w:tc>
        <w:tc>
          <w:tcPr>
            <w:tcW w:w="5231" w:type="dxa"/>
            <w:vAlign w:val="center"/>
          </w:tcPr>
          <w:p w14:paraId="624A031A"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C65DCA7" w14:textId="77777777" w:rsidR="00CE2934" w:rsidRPr="00EF0F4E" w:rsidRDefault="00CE2934" w:rsidP="00184702">
            <w:pPr>
              <w:pStyle w:val="NormalWeb"/>
              <w:spacing w:before="0" w:beforeAutospacing="0" w:after="0" w:afterAutospacing="0"/>
              <w:jc w:val="both"/>
            </w:pPr>
            <w:r w:rsidRPr="00EF0F4E">
              <w:rPr>
                <w:color w:val="000000"/>
                <w:lang w:val="en-GB"/>
              </w:rPr>
              <w:t xml:space="preserve">- </w:t>
            </w:r>
            <w:r w:rsidRPr="00EF0F4E">
              <w:rPr>
                <w:color w:val="000000"/>
              </w:rPr>
              <w:t>Nhận biết được năng lượng có ích và hao phí  trong quá trình chuyển hóa năng lượng </w:t>
            </w:r>
          </w:p>
          <w:p w14:paraId="7ACED532" w14:textId="77777777" w:rsidR="00CE2934" w:rsidRDefault="00CE2934" w:rsidP="00184702">
            <w:pPr>
              <w:pStyle w:val="NormalWeb"/>
              <w:spacing w:before="0" w:beforeAutospacing="0" w:after="0" w:afterAutospacing="0"/>
              <w:jc w:val="both"/>
              <w:rPr>
                <w:color w:val="000000"/>
                <w:lang w:val="en-US"/>
              </w:rPr>
            </w:pPr>
            <w:r w:rsidRPr="00EF0F4E">
              <w:rPr>
                <w:color w:val="000000"/>
                <w:lang w:val="en-GB"/>
              </w:rPr>
              <w:t xml:space="preserve">- </w:t>
            </w:r>
            <w:r w:rsidRPr="00EF0F4E">
              <w:rPr>
                <w:color w:val="000000"/>
              </w:rPr>
              <w:t>Nêu được khái niệm công suất hiệu suất</w:t>
            </w:r>
            <w:r>
              <w:rPr>
                <w:color w:val="000000"/>
                <w:lang w:val="en-US"/>
              </w:rPr>
              <w:t>.</w:t>
            </w:r>
          </w:p>
          <w:p w14:paraId="6BD5D9E5" w14:textId="77777777" w:rsidR="00CE2934" w:rsidRPr="00427D05" w:rsidRDefault="00CE2934" w:rsidP="00184702">
            <w:pPr>
              <w:pStyle w:val="NoSpacing"/>
              <w:rPr>
                <w:rFonts w:ascii="Times New Roman" w:hAnsi="Times New Roman" w:cs="Times New Roman"/>
                <w:b/>
                <w:bCs/>
                <w:sz w:val="24"/>
                <w:szCs w:val="24"/>
                <w:lang w:val="pl-PL"/>
              </w:rPr>
            </w:pPr>
            <w:r w:rsidRPr="00EF0F4E">
              <w:rPr>
                <w:color w:val="000000"/>
              </w:rPr>
              <w:t>  </w:t>
            </w:r>
            <w:r w:rsidRPr="00EF0F4E">
              <w:rPr>
                <w:rFonts w:ascii="Times New Roman" w:hAnsi="Times New Roman" w:cs="Times New Roman"/>
                <w:b/>
                <w:bCs/>
                <w:sz w:val="24"/>
                <w:szCs w:val="24"/>
                <w:lang w:val="pl-PL"/>
              </w:rPr>
              <w:t>Thông hiểu.</w:t>
            </w:r>
          </w:p>
          <w:p w14:paraId="0615146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Hiểu được cách làm tăng hiệu suất.</w:t>
            </w:r>
          </w:p>
        </w:tc>
        <w:tc>
          <w:tcPr>
            <w:tcW w:w="1170" w:type="dxa"/>
            <w:vAlign w:val="center"/>
          </w:tcPr>
          <w:p w14:paraId="71BCE179"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622DD4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2901CF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DB3719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0AC224F" w14:textId="77777777" w:rsidTr="00184702">
        <w:trPr>
          <w:trHeight w:val="735"/>
        </w:trPr>
        <w:tc>
          <w:tcPr>
            <w:tcW w:w="717" w:type="dxa"/>
            <w:vMerge w:val="restart"/>
            <w:vAlign w:val="center"/>
          </w:tcPr>
          <w:p w14:paraId="3B60003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517" w:type="dxa"/>
            <w:vMerge w:val="restart"/>
            <w:vAlign w:val="center"/>
          </w:tcPr>
          <w:p w14:paraId="6CF6203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p>
        </w:tc>
        <w:tc>
          <w:tcPr>
            <w:tcW w:w="1913" w:type="dxa"/>
            <w:vAlign w:val="center"/>
          </w:tcPr>
          <w:p w14:paraId="393FBC92"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p>
        </w:tc>
        <w:tc>
          <w:tcPr>
            <w:tcW w:w="5231" w:type="dxa"/>
            <w:vAlign w:val="center"/>
          </w:tcPr>
          <w:p w14:paraId="5D3202FB"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62A93E22"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Trình bày được định nghĩa, viết công thức và  đơn vị đo động lượng</w:t>
            </w:r>
          </w:p>
          <w:p w14:paraId="11C18E39"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979DB73" w14:textId="77777777" w:rsidR="00CE2934" w:rsidRPr="009961D8" w:rsidRDefault="00CE2934" w:rsidP="00184702">
            <w:pPr>
              <w:widowControl w:val="0"/>
              <w:spacing w:before="20" w:after="80"/>
              <w:jc w:val="both"/>
              <w:rPr>
                <w:rFonts w:ascii="Times New Roman" w:hAnsi="Times New Roman" w:cs="Times New Roman"/>
                <w:color w:val="000000" w:themeColor="text1"/>
                <w:sz w:val="24"/>
                <w:szCs w:val="24"/>
              </w:rPr>
            </w:pPr>
            <w:r w:rsidRPr="009961D8">
              <w:rPr>
                <w:rFonts w:ascii="Times New Roman" w:hAnsi="Times New Roman" w:cs="Times New Roman"/>
                <w:sz w:val="24"/>
                <w:szCs w:val="24"/>
                <w:lang w:val="pl-PL"/>
              </w:rPr>
              <w:t>- Tính được động lượng của vật trong trường hợp đơn giản.</w:t>
            </w:r>
          </w:p>
        </w:tc>
        <w:tc>
          <w:tcPr>
            <w:tcW w:w="1170" w:type="dxa"/>
            <w:vAlign w:val="center"/>
          </w:tcPr>
          <w:p w14:paraId="62E4B43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AE1F82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297B0CF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77347D3" w14:textId="77777777" w:rsidTr="00184702">
        <w:trPr>
          <w:trHeight w:val="735"/>
        </w:trPr>
        <w:tc>
          <w:tcPr>
            <w:tcW w:w="717" w:type="dxa"/>
            <w:vMerge/>
            <w:vAlign w:val="center"/>
          </w:tcPr>
          <w:p w14:paraId="16AD29B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2.2 Định luật bảo toàn động lượng.</w:t>
            </w:r>
          </w:p>
        </w:tc>
        <w:tc>
          <w:tcPr>
            <w:tcW w:w="5231" w:type="dxa"/>
            <w:vAlign w:val="center"/>
          </w:tcPr>
          <w:p w14:paraId="69D0FE89"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11C1B912" w14:textId="77777777" w:rsidR="00CE2934" w:rsidRPr="00C8636D" w:rsidRDefault="00CE2934" w:rsidP="00184702">
            <w:pPr>
              <w:pStyle w:val="NormalWeb"/>
              <w:spacing w:before="0" w:beforeAutospacing="0" w:after="0" w:afterAutospacing="0"/>
              <w:jc w:val="both"/>
              <w:rPr>
                <w:lang w:val="en-US"/>
              </w:rPr>
            </w:pPr>
            <w:r w:rsidRPr="00EF0F4E">
              <w:rPr>
                <w:color w:val="000000"/>
                <w:lang w:val="en-GB"/>
              </w:rPr>
              <w:t xml:space="preserve">- </w:t>
            </w:r>
            <w:r w:rsidRPr="00EF0F4E">
              <w:rPr>
                <w:color w:val="000000"/>
              </w:rPr>
              <w:t>Trình bày được khái niệm hệ kín</w:t>
            </w:r>
            <w:r>
              <w:rPr>
                <w:color w:val="000000"/>
                <w:lang w:val="en-US"/>
              </w:rPr>
              <w:t>, nhận biết được hệ kín.</w:t>
            </w:r>
          </w:p>
          <w:p w14:paraId="4FE59F36"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 xml:space="preserve">Phát biểu và viết được hệ thức của định luật bảo toàn động lượng đối với hệ hai vật hay nhiều vật. </w:t>
            </w:r>
          </w:p>
          <w:p w14:paraId="3719B2E2"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Nhận biết được điều kiện để áp dụng được định luật bảo toàn động lượng.</w:t>
            </w:r>
          </w:p>
          <w:p w14:paraId="73C1EE0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1D595A0" w14:textId="77777777" w:rsidR="00CE2934" w:rsidRPr="00454341"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29DA0A8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2CD3543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2533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439B1F3" w14:textId="77777777" w:rsidTr="00184702">
        <w:trPr>
          <w:trHeight w:val="735"/>
        </w:trPr>
        <w:tc>
          <w:tcPr>
            <w:tcW w:w="717" w:type="dxa"/>
            <w:vAlign w:val="center"/>
          </w:tcPr>
          <w:p w14:paraId="5C973E1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313613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02A0C8AE"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2.3 Thực hành: Xác định động lượng của vật </w:t>
            </w:r>
            <w:r w:rsidRPr="00EF0F4E">
              <w:rPr>
                <w:rFonts w:ascii="Times New Roman" w:hAnsi="Times New Roman" w:cs="Times New Roman"/>
                <w:color w:val="000000" w:themeColor="text1"/>
                <w:sz w:val="24"/>
                <w:szCs w:val="24"/>
              </w:rPr>
              <w:lastRenderedPageBreak/>
              <w:t>trước và sau va chạm.</w:t>
            </w:r>
          </w:p>
        </w:tc>
        <w:tc>
          <w:tcPr>
            <w:tcW w:w="5231" w:type="dxa"/>
            <w:vAlign w:val="center"/>
          </w:tcPr>
          <w:p w14:paraId="6D3F6E76"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Nhận biết:</w:t>
            </w:r>
          </w:p>
          <w:p w14:paraId="357D8800" w14:textId="77777777" w:rsidR="00CE2934" w:rsidRPr="00EF0F4E" w:rsidRDefault="00CE2934" w:rsidP="00184702">
            <w:pPr>
              <w:pStyle w:val="NormalWeb"/>
              <w:spacing w:before="0" w:beforeAutospacing="0" w:after="0" w:afterAutospacing="0"/>
            </w:pPr>
            <w:r w:rsidRPr="00EF0F4E">
              <w:rPr>
                <w:color w:val="000000"/>
                <w:lang w:val="en-GB"/>
              </w:rPr>
              <w:lastRenderedPageBreak/>
              <w:t xml:space="preserve">- </w:t>
            </w:r>
            <w:r w:rsidRPr="00EF0F4E">
              <w:rPr>
                <w:color w:val="000000"/>
              </w:rPr>
              <w:t>Thiết kế phương án và lựa chọn phương án thực hiện thí nghiệm xác định động lượng của vật trong hai loại va chạm mềm và va chạm đàn hồi.</w:t>
            </w:r>
          </w:p>
          <w:p w14:paraId="2BD73E65" w14:textId="77777777" w:rsidR="00CE2934" w:rsidRPr="000A204A" w:rsidRDefault="00CE2934" w:rsidP="00184702">
            <w:pPr>
              <w:pStyle w:val="NormalWeb"/>
              <w:spacing w:before="0" w:beforeAutospacing="0" w:after="0" w:afterAutospacing="0"/>
              <w:rPr>
                <w:lang w:val="en-US"/>
              </w:rPr>
            </w:pPr>
            <w:r w:rsidRPr="00EF0F4E">
              <w:rPr>
                <w:color w:val="000000"/>
                <w:lang w:val="en-GB"/>
              </w:rPr>
              <w:t xml:space="preserve">- </w:t>
            </w:r>
            <w:r>
              <w:rPr>
                <w:color w:val="000000"/>
                <w:lang w:val="en-US"/>
              </w:rPr>
              <w:t>Nhận biết một số dụng cụ trong bài thực hành xác định động lượng của vật.</w:t>
            </w:r>
          </w:p>
          <w:p w14:paraId="7B816CB9"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2F34F2B7"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Hiểu được</w:t>
            </w: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các đại lượng</w:t>
            </w:r>
            <w:r>
              <w:rPr>
                <w:rFonts w:ascii="Times New Roman" w:hAnsi="Times New Roman" w:cs="Times New Roman"/>
                <w:b/>
                <w:color w:val="000000" w:themeColor="text1"/>
                <w:sz w:val="24"/>
                <w:szCs w:val="24"/>
              </w:rPr>
              <w:t xml:space="preserve">  </w:t>
            </w:r>
            <w:r w:rsidRPr="00E30B07">
              <w:rPr>
                <w:rFonts w:ascii="Times New Roman" w:hAnsi="Times New Roman" w:cs="Times New Roman"/>
                <w:bCs/>
                <w:color w:val="000000" w:themeColor="text1"/>
                <w:sz w:val="24"/>
                <w:szCs w:val="24"/>
              </w:rPr>
              <w:t>cần đo để xác định động lượng của vật.</w:t>
            </w:r>
          </w:p>
        </w:tc>
        <w:tc>
          <w:tcPr>
            <w:tcW w:w="1170" w:type="dxa"/>
            <w:vAlign w:val="center"/>
          </w:tcPr>
          <w:p w14:paraId="1D50138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40ABD2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B06313E"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79BEF5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E6E67E8" w14:textId="77777777" w:rsidTr="00184702">
        <w:trPr>
          <w:trHeight w:val="735"/>
        </w:trPr>
        <w:tc>
          <w:tcPr>
            <w:tcW w:w="717" w:type="dxa"/>
            <w:vMerge w:val="restart"/>
            <w:vAlign w:val="center"/>
          </w:tcPr>
          <w:p w14:paraId="746C8CD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3</w:t>
            </w:r>
          </w:p>
        </w:tc>
        <w:tc>
          <w:tcPr>
            <w:tcW w:w="1517" w:type="dxa"/>
            <w:vMerge w:val="restart"/>
            <w:vAlign w:val="center"/>
          </w:tcPr>
          <w:p w14:paraId="036424F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Chuyển động tròn đều.</w:t>
            </w:r>
          </w:p>
        </w:tc>
        <w:tc>
          <w:tcPr>
            <w:tcW w:w="1913" w:type="dxa"/>
          </w:tcPr>
          <w:p w14:paraId="33EA0FB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3.1 Động học của chuyển động tròn đều</w:t>
            </w:r>
          </w:p>
        </w:tc>
        <w:tc>
          <w:tcPr>
            <w:tcW w:w="5231" w:type="dxa"/>
          </w:tcPr>
          <w:p w14:paraId="356A8580"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5290500C"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Đ</w:t>
            </w:r>
            <w:r w:rsidRPr="00EF0F4E">
              <w:rPr>
                <w:rFonts w:ascii="Times New Roman" w:hAnsi="Times New Roman" w:cs="Times New Roman"/>
                <w:bCs/>
                <w:color w:val="000000" w:themeColor="text1"/>
                <w:sz w:val="24"/>
                <w:szCs w:val="24"/>
              </w:rPr>
              <w:t xml:space="preserve">ịnh nghĩa </w:t>
            </w:r>
            <w:r>
              <w:rPr>
                <w:rFonts w:ascii="Times New Roman" w:hAnsi="Times New Roman" w:cs="Times New Roman"/>
                <w:bCs/>
                <w:color w:val="000000" w:themeColor="text1"/>
                <w:sz w:val="24"/>
                <w:szCs w:val="24"/>
              </w:rPr>
              <w:t>được</w:t>
            </w:r>
            <w:r w:rsidRPr="00EF0F4E">
              <w:rPr>
                <w:rFonts w:ascii="Times New Roman" w:hAnsi="Times New Roman" w:cs="Times New Roman"/>
                <w:bCs/>
                <w:color w:val="000000" w:themeColor="text1"/>
                <w:sz w:val="24"/>
                <w:szCs w:val="24"/>
              </w:rPr>
              <w:t xml:space="preserve"> chuyển động tròn đều</w:t>
            </w:r>
            <w:r>
              <w:rPr>
                <w:rFonts w:ascii="Times New Roman" w:hAnsi="Times New Roman" w:cs="Times New Roman"/>
                <w:bCs/>
                <w:color w:val="000000" w:themeColor="text1"/>
                <w:sz w:val="24"/>
                <w:szCs w:val="24"/>
              </w:rPr>
              <w:t>, nhận biết một số chuyển động tròn đều trong thực tế.</w:t>
            </w:r>
          </w:p>
          <w:p w14:paraId="055BC051"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và nêu được đơn vị đo tốc độ góc, chu kì, tần số của chuyển động tròn đều.</w:t>
            </w:r>
          </w:p>
          <w:p w14:paraId="2BEDA2BE"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tính tốc độ dài</w:t>
            </w:r>
            <w:r>
              <w:rPr>
                <w:rFonts w:ascii="Times New Roman" w:hAnsi="Times New Roman" w:cs="Times New Roman"/>
                <w:bCs/>
                <w:color w:val="000000" w:themeColor="text1"/>
                <w:sz w:val="24"/>
                <w:szCs w:val="24"/>
              </w:rPr>
              <w:t xml:space="preserve"> </w:t>
            </w:r>
            <w:r w:rsidRPr="00EF0F4E">
              <w:rPr>
                <w:rFonts w:ascii="Times New Roman" w:hAnsi="Times New Roman" w:cs="Times New Roman"/>
                <w:bCs/>
                <w:color w:val="000000" w:themeColor="text1"/>
                <w:sz w:val="24"/>
                <w:szCs w:val="24"/>
              </w:rPr>
              <w:t>và chỉ được hướng của vecto vận tốc của chuyển động tròn đều.</w:t>
            </w:r>
          </w:p>
          <w:p w14:paraId="56891928"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liên hệ giữa tốc độ dài và tốc độ góc</w:t>
            </w:r>
            <w:r>
              <w:rPr>
                <w:rFonts w:ascii="Times New Roman" w:hAnsi="Times New Roman" w:cs="Times New Roman"/>
                <w:bCs/>
                <w:color w:val="000000" w:themeColor="text1"/>
                <w:sz w:val="24"/>
                <w:szCs w:val="24"/>
              </w:rPr>
              <w:t>.</w:t>
            </w:r>
          </w:p>
          <w:p w14:paraId="6496EDF8"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D342627" w14:textId="77777777" w:rsidR="00CE2934" w:rsidRPr="00AB0876"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Xác định được các đặc điểm của vectơ vận tốc và vecto gia tốc trong chuyển động tròn đều.</w:t>
            </w:r>
          </w:p>
        </w:tc>
        <w:tc>
          <w:tcPr>
            <w:tcW w:w="1170" w:type="dxa"/>
            <w:vAlign w:val="center"/>
          </w:tcPr>
          <w:p w14:paraId="24A85E97"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6A41981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71740D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C2B91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1984FFA" w14:textId="77777777" w:rsidTr="00184702">
        <w:trPr>
          <w:trHeight w:val="735"/>
        </w:trPr>
        <w:tc>
          <w:tcPr>
            <w:tcW w:w="717" w:type="dxa"/>
            <w:vMerge/>
            <w:vAlign w:val="center"/>
          </w:tcPr>
          <w:p w14:paraId="6C951E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FB9377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F926816"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3.2 Lực hướng tâm của chuyển động tròn đều.</w:t>
            </w:r>
          </w:p>
        </w:tc>
        <w:tc>
          <w:tcPr>
            <w:tcW w:w="5231" w:type="dxa"/>
          </w:tcPr>
          <w:p w14:paraId="5EAFFE3D"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Nhận biết:</w:t>
            </w:r>
          </w:p>
          <w:p w14:paraId="20B959E1"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rPr>
              <w:t>- Nêu được công thức tính lực hướng tâm</w:t>
            </w:r>
            <w:r w:rsidRPr="00F451F7">
              <w:rPr>
                <w:bCs/>
                <w:lang w:val="en-US"/>
              </w:rPr>
              <w:t>, nhận biết một số đặc điểm của lực hướng tâm.</w:t>
            </w:r>
          </w:p>
          <w:p w14:paraId="01B9DFEA" w14:textId="77777777" w:rsidR="00CE2934" w:rsidRPr="00F451F7" w:rsidRDefault="00CE2934" w:rsidP="00184702">
            <w:pPr>
              <w:widowControl w:val="0"/>
              <w:spacing w:before="20" w:after="80"/>
              <w:jc w:val="both"/>
              <w:rPr>
                <w:rFonts w:ascii="Times New Roman" w:hAnsi="Times New Roman" w:cs="Times New Roman"/>
                <w:b/>
                <w:bCs/>
                <w:sz w:val="24"/>
                <w:szCs w:val="24"/>
                <w:lang w:val="pl-PL"/>
              </w:rPr>
            </w:pPr>
            <w:r w:rsidRPr="00F451F7">
              <w:rPr>
                <w:rFonts w:ascii="Times New Roman" w:hAnsi="Times New Roman" w:cs="Times New Roman"/>
                <w:b/>
                <w:bCs/>
                <w:sz w:val="24"/>
                <w:szCs w:val="24"/>
                <w:lang w:val="pl-PL"/>
              </w:rPr>
              <w:t>Thông hiểu.</w:t>
            </w:r>
          </w:p>
          <w:p w14:paraId="52CFB8F2"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lang w:val="en-US"/>
              </w:rPr>
              <w:t>- Nhận biết được một số lực đóng vai trò lực hướng tâm.</w:t>
            </w:r>
          </w:p>
          <w:p w14:paraId="05F70AD0"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Vận dụng.</w:t>
            </w:r>
          </w:p>
          <w:p w14:paraId="71669172" w14:textId="77777777" w:rsidR="00CE2934" w:rsidRPr="00A425D5" w:rsidRDefault="00CE2934" w:rsidP="00184702">
            <w:pPr>
              <w:widowControl w:val="0"/>
              <w:spacing w:before="20" w:after="80"/>
              <w:jc w:val="both"/>
              <w:rPr>
                <w:rFonts w:ascii="Times New Roman" w:hAnsi="Times New Roman" w:cs="Times New Roman"/>
                <w:bCs/>
                <w:color w:val="000000" w:themeColor="text1"/>
                <w:sz w:val="24"/>
                <w:szCs w:val="24"/>
              </w:rPr>
            </w:pPr>
            <w:r w:rsidRPr="00F451F7">
              <w:rPr>
                <w:rFonts w:ascii="Times New Roman" w:hAnsi="Times New Roman" w:cs="Times New Roman"/>
                <w:bCs/>
                <w:sz w:val="24"/>
                <w:szCs w:val="24"/>
              </w:rPr>
              <w:lastRenderedPageBreak/>
              <w:t>- Vận dụng công thức tính lực hướng tâm để giải một số bài tập trong thực tế.</w:t>
            </w:r>
          </w:p>
        </w:tc>
        <w:tc>
          <w:tcPr>
            <w:tcW w:w="1170" w:type="dxa"/>
            <w:vAlign w:val="center"/>
          </w:tcPr>
          <w:p w14:paraId="06E6B1F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5B46D5D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7870D12"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30D559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8C906B6" w14:textId="77777777" w:rsidTr="00184702">
        <w:trPr>
          <w:trHeight w:val="735"/>
        </w:trPr>
        <w:tc>
          <w:tcPr>
            <w:tcW w:w="717" w:type="dxa"/>
            <w:vAlign w:val="center"/>
          </w:tcPr>
          <w:p w14:paraId="5B40FB6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66FA0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169B19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4.1 Biến dạng của vật rắn</w:t>
            </w:r>
          </w:p>
        </w:tc>
        <w:tc>
          <w:tcPr>
            <w:tcW w:w="5231" w:type="dxa"/>
          </w:tcPr>
          <w:p w14:paraId="6ECEDF98"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164C016"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sự biến dạng kéo, biến dạng nén.</w:t>
            </w:r>
          </w:p>
          <w:p w14:paraId="6129B4D4"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Mô tả được các đặc tính của lò xo: Giới giạn đàn hồi, độ dãn, độ cứng.</w:t>
            </w:r>
          </w:p>
          <w:p w14:paraId="180B02A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7970BD9D"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926B2">
              <w:rPr>
                <w:rFonts w:ascii="Times New Roman" w:hAnsi="Times New Roman" w:cs="Times New Roman"/>
                <w:bCs/>
                <w:color w:val="000000" w:themeColor="text1"/>
                <w:sz w:val="24"/>
                <w:szCs w:val="24"/>
              </w:rPr>
              <w:t>- Hiểu được một số đặc điểm của lực đàn hồi.</w:t>
            </w:r>
          </w:p>
          <w:p w14:paraId="75273C26" w14:textId="77777777" w:rsidR="00CE2934" w:rsidRPr="004926B2"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mối liên hệ giữa lực đàn hồi và độ biến dạng của lò xo.</w:t>
            </w:r>
          </w:p>
          <w:p w14:paraId="7D3B716A" w14:textId="77777777" w:rsidR="00CE2934" w:rsidRPr="004926B2"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w:t>
            </w:r>
            <w:r>
              <w:rPr>
                <w:rFonts w:ascii="Times New Roman" w:hAnsi="Times New Roman" w:cs="Times New Roman"/>
                <w:b/>
                <w:color w:val="000000" w:themeColor="text1"/>
                <w:sz w:val="24"/>
                <w:szCs w:val="24"/>
              </w:rPr>
              <w:t>.</w:t>
            </w:r>
          </w:p>
          <w:p w14:paraId="6C7AFA33"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shd w:val="clear" w:color="auto" w:fill="FFFFFF"/>
              </w:rPr>
              <w:t>- Vận dụng được được định luật Hooke trong một số trường hợp đơn giản.</w:t>
            </w:r>
          </w:p>
        </w:tc>
        <w:tc>
          <w:tcPr>
            <w:tcW w:w="1170" w:type="dxa"/>
            <w:vAlign w:val="center"/>
          </w:tcPr>
          <w:p w14:paraId="44DD58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090" w:type="dxa"/>
            <w:vAlign w:val="center"/>
          </w:tcPr>
          <w:p w14:paraId="7AA2E96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6E1404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1A6CB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4867EB3C" w14:textId="77777777" w:rsidTr="00184702">
        <w:trPr>
          <w:trHeight w:val="735"/>
        </w:trPr>
        <w:tc>
          <w:tcPr>
            <w:tcW w:w="717" w:type="dxa"/>
            <w:vAlign w:val="center"/>
          </w:tcPr>
          <w:p w14:paraId="331354B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07A536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tcPr>
          <w:p w14:paraId="6816DD6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4.2 Áp suất của chất lỏng</w:t>
            </w:r>
          </w:p>
        </w:tc>
        <w:tc>
          <w:tcPr>
            <w:tcW w:w="5231" w:type="dxa"/>
          </w:tcPr>
          <w:p w14:paraId="50385BA2"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D203DEE"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Nêu được định nghĩa áp lực, áp suất</w:t>
            </w:r>
            <w:r>
              <w:rPr>
                <w:rFonts w:ascii="Times New Roman" w:hAnsi="Times New Roman" w:cs="Times New Roman"/>
                <w:bCs/>
                <w:color w:val="000000" w:themeColor="text1"/>
                <w:sz w:val="24"/>
                <w:szCs w:val="24"/>
              </w:rPr>
              <w:t>.</w:t>
            </w:r>
          </w:p>
          <w:p w14:paraId="78F49266"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Nêu được khối lượng riêng của một chất là khối lượng của một đơn vị thể tích của chất đó và hiểu được ý nghĩa thực tế của khái niệm khối lượng riêng. </w:t>
            </w:r>
          </w:p>
          <w:p w14:paraId="59A1431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1A96F8A9" w14:textId="77777777" w:rsidR="00CE2934" w:rsidRPr="00B415E9" w:rsidRDefault="00CE2934" w:rsidP="00184702">
            <w:pPr>
              <w:widowControl w:val="0"/>
              <w:spacing w:before="20" w:after="80"/>
              <w:jc w:val="both"/>
              <w:rPr>
                <w:rFonts w:ascii="Times New Roman" w:hAnsi="Times New Roman" w:cs="Times New Roman"/>
                <w:bCs/>
                <w:color w:val="000000" w:themeColor="text1"/>
                <w:sz w:val="24"/>
                <w:szCs w:val="24"/>
              </w:rPr>
            </w:pPr>
            <w:r w:rsidRPr="00B415E9">
              <w:rPr>
                <w:rFonts w:ascii="Times New Roman" w:hAnsi="Times New Roman" w:cs="Times New Roman"/>
                <w:bCs/>
                <w:color w:val="000000" w:themeColor="text1"/>
                <w:sz w:val="24"/>
                <w:szCs w:val="24"/>
              </w:rPr>
              <w:t>- Xác định được áp suất của chất lỏng phụ thuộc vào những đại lượng vật lý nào.</w:t>
            </w:r>
          </w:p>
        </w:tc>
        <w:tc>
          <w:tcPr>
            <w:tcW w:w="1170" w:type="dxa"/>
            <w:vAlign w:val="center"/>
          </w:tcPr>
          <w:p w14:paraId="2CCE2D2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CA829F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A5F6E14"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1A0EE4B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bl>
    <w:p w14:paraId="55B83895" w14:textId="77777777" w:rsidR="00CE2934" w:rsidRPr="00EF0F4E" w:rsidRDefault="00CE2934" w:rsidP="00CE2934">
      <w:pPr>
        <w:rPr>
          <w:rFonts w:ascii="Times New Roman" w:hAnsi="Times New Roman" w:cs="Times New Roman"/>
          <w:sz w:val="24"/>
          <w:szCs w:val="24"/>
        </w:rPr>
      </w:pPr>
    </w:p>
    <w:p w14:paraId="762EF5CC" w14:textId="0612AC18" w:rsidR="00723BF5" w:rsidRDefault="00CE2934">
      <w:r>
        <w:t>ĐỀ KIỂM TRA CUỐI HK2</w:t>
      </w:r>
    </w:p>
    <w:p w14:paraId="4D442CD6"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B78FA9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lastRenderedPageBreak/>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B332FF3" w14:textId="77777777" w:rsidR="00CE2934" w:rsidRPr="00094674" w:rsidRDefault="00CE2934" w:rsidP="00CE2934">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75C372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65FCBD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2BEEE2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3</w:t>
      </w:r>
      <w:r w:rsidRPr="00094674">
        <w:rPr>
          <w:rFonts w:ascii="Times New Roman" w:hAnsi="Times New Roman" w:cs="Times New Roman"/>
          <w:sz w:val="28"/>
          <w:szCs w:val="28"/>
          <w:lang w:val="en-GB"/>
        </w:rPr>
        <w:t>: Khi kéo một vật trượt lên trên mặt phẳng nghiêng, lực tác dụng vào vật nhưng không sinh công là</w:t>
      </w:r>
    </w:p>
    <w:p w14:paraId="066171F2"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635D171F" w14:textId="77777777" w:rsidR="00CE2934" w:rsidRPr="00094674" w:rsidRDefault="00CE2934" w:rsidP="00CE2934">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054CE1AC"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717A3C0D"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95EC43E"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439B72B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3D8D8C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7A41104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2D1A4EA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65494FC9"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6</w:t>
      </w:r>
      <w:r w:rsidRPr="00094674">
        <w:rPr>
          <w:rFonts w:ascii="Times New Roman" w:hAnsi="Times New Roman" w:cs="Times New Roman"/>
          <w:sz w:val="28"/>
          <w:szCs w:val="28"/>
          <w:lang w:val="en-GB"/>
        </w:rPr>
        <w:t>: Một bóng đèn sợi đốt có công suất 100W tiêu thụ năng lượng 1000J. Thời gian thắp sáng bóng đèn là</w:t>
      </w:r>
    </w:p>
    <w:p w14:paraId="4886C569"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75501C7E" w14:textId="77777777" w:rsidR="00CE2934" w:rsidRPr="00094674" w:rsidRDefault="00CE2934" w:rsidP="00CE2934">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1D61F554"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520D4C30"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6330C1E0"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lastRenderedPageBreak/>
        <w:t>Bài 25:</w:t>
      </w:r>
      <w:r w:rsidRPr="00094674">
        <w:rPr>
          <w:rFonts w:ascii="Times New Roman" w:eastAsiaTheme="minorEastAsia" w:hAnsi="Times New Roman" w:cs="Times New Roman"/>
          <w:sz w:val="28"/>
          <w:szCs w:val="28"/>
        </w:rPr>
        <w:t xml:space="preserve"> </w:t>
      </w:r>
    </w:p>
    <w:p w14:paraId="608A92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3F2525C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0F282FF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13C518A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0B4FBD8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0D2685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9</w:t>
      </w:r>
      <w:r w:rsidRPr="00094674">
        <w:rPr>
          <w:rFonts w:ascii="Times New Roman" w:hAnsi="Times New Roman" w:cs="Times New Roman"/>
          <w:sz w:val="28"/>
          <w:szCs w:val="28"/>
          <w:lang w:val="en-GB"/>
        </w:rPr>
        <w:t>: Một vật có khối lượng 1 tấn đang chuyển động với tốc độ 20m/s thì động năng của nó bằng</w:t>
      </w:r>
    </w:p>
    <w:p w14:paraId="19C99AEF"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6498A4E"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2E4BB71E" w14:textId="77777777" w:rsidR="00CE2934" w:rsidRPr="00094674" w:rsidRDefault="00CE2934" w:rsidP="00CE2934">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29BCB924"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72kJ</w:t>
      </w:r>
    </w:p>
    <w:p w14:paraId="4817593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Pr="00094674">
        <w:rPr>
          <w:rFonts w:ascii="Times New Roman" w:eastAsiaTheme="minorEastAsia" w:hAnsi="Times New Roman" w:cs="Times New Roman"/>
          <w:sz w:val="28"/>
          <w:szCs w:val="28"/>
        </w:rPr>
        <w:t xml:space="preserve"> </w:t>
      </w:r>
    </w:p>
    <w:p w14:paraId="42C77E1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7A3CCE4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09C38F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2E51FF31"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Pr="00094674">
        <w:rPr>
          <w:rFonts w:ascii="Times New Roman" w:hAnsi="Times New Roman" w:cs="Times New Roman"/>
          <w:sz w:val="28"/>
          <w:szCs w:val="28"/>
          <w:lang w:val="en-GB"/>
        </w:rPr>
        <w:t>Khi một quả bóng được ném lên thì</w:t>
      </w:r>
    </w:p>
    <w:p w14:paraId="1AB7CEDF" w14:textId="77777777" w:rsidR="00CE2934" w:rsidRPr="00094674" w:rsidRDefault="00CE2934" w:rsidP="00CE2934">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động năng chuyển thành thế năng</w:t>
      </w:r>
    </w:p>
    <w:p w14:paraId="18881336"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thế năng chuyển thành động năng</w:t>
      </w:r>
    </w:p>
    <w:p w14:paraId="3755BC0F"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động năng chuyển thành cơ năng</w:t>
      </w:r>
    </w:p>
    <w:p w14:paraId="6F1C6330"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cơ năng chuyển thành động năng.</w:t>
      </w:r>
    </w:p>
    <w:p w14:paraId="2F161D2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Pr="00094674">
        <w:rPr>
          <w:rFonts w:ascii="Times New Roman" w:eastAsiaTheme="minorEastAsia" w:hAnsi="Times New Roman" w:cs="Times New Roman"/>
          <w:sz w:val="28"/>
          <w:szCs w:val="28"/>
        </w:rPr>
        <w:t xml:space="preserve"> </w:t>
      </w:r>
    </w:p>
    <w:p w14:paraId="7E6A212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888001C"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24790BB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52C3214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22E08AAB"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B348EDA"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Pr="00094674">
        <w:rPr>
          <w:rFonts w:ascii="Times New Roman" w:hAnsi="Times New Roman" w:cs="Times New Roman"/>
          <w:sz w:val="28"/>
          <w:szCs w:val="28"/>
          <w:lang w:val="en-GB"/>
        </w:rPr>
        <w:t>Hiệu suất càng cao thì</w:t>
      </w:r>
    </w:p>
    <w:p w14:paraId="4A58F4A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tỉ lệ năng lượng hao phí so với năng lượng toàn phần càng lớn</w:t>
      </w:r>
    </w:p>
    <w:p w14:paraId="51AF3C28"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tiêu thụ càng lớn</w:t>
      </w:r>
    </w:p>
    <w:p w14:paraId="4AA3A3E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hao phí càng lớn</w:t>
      </w:r>
    </w:p>
    <w:p w14:paraId="02D462F7" w14:textId="77777777" w:rsidR="00CE2934" w:rsidRPr="00094674" w:rsidRDefault="00CE2934" w:rsidP="00CE2934">
      <w:pPr>
        <w:pStyle w:val="ListParagraph"/>
        <w:numPr>
          <w:ilvl w:val="0"/>
          <w:numId w:val="5"/>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tỉ lệ năng lượng hao phí so với năng lượng toàn phần càng ít.</w:t>
      </w:r>
    </w:p>
    <w:p w14:paraId="28E5431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Pr="00094674">
        <w:rPr>
          <w:rFonts w:ascii="Times New Roman" w:eastAsiaTheme="minorEastAsia" w:hAnsi="Times New Roman" w:cs="Times New Roman"/>
          <w:sz w:val="28"/>
          <w:szCs w:val="28"/>
        </w:rPr>
        <w:t xml:space="preserve"> </w:t>
      </w:r>
    </w:p>
    <w:p w14:paraId="7E4CC83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2AAC40B" w14:textId="77777777" w:rsidR="00CE2934" w:rsidRPr="0005514B"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C2FCBD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Một vật có khối lượng 0,5kg chuyển động thẳng dọc theo trục tọa độ 0x với vận tốc 10m/s. Động lượng của vật bằng</w:t>
      </w:r>
    </w:p>
    <w:p w14:paraId="60AAC107"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9 kg.m/s</w:t>
      </w:r>
    </w:p>
    <w:p w14:paraId="11BC1AEA" w14:textId="77777777" w:rsidR="00CE2934" w:rsidRPr="00094674" w:rsidRDefault="00CE2934" w:rsidP="00CE2934">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78612FA9"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436E707D"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7EDE3C41"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2EBA8971"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4537896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E9EBD42"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2ACF77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742654F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7D964791" w14:textId="77777777" w:rsidR="00CE2934" w:rsidRPr="00E37036" w:rsidRDefault="00CE2934" w:rsidP="00CE2934">
      <w:pPr>
        <w:rPr>
          <w:rFonts w:ascii="Times New Roman" w:hAnsi="Times New Roman" w:cs="Times New Roman"/>
          <w:sz w:val="28"/>
          <w:szCs w:val="28"/>
          <w:lang w:val="en-GB"/>
        </w:rPr>
      </w:pPr>
      <w:r w:rsidRPr="00E37036">
        <w:rPr>
          <w:rFonts w:ascii="Times New Roman" w:hAnsi="Times New Roman" w:cs="Times New Roman"/>
          <w:sz w:val="28"/>
          <w:szCs w:val="28"/>
          <w:lang w:val="en-GB"/>
        </w:rPr>
        <w:t>Câu 17: Khi nào động lượng của hệ vật được bảo toàn?</w:t>
      </w:r>
    </w:p>
    <w:p w14:paraId="09447C97"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236C6A86"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113F5CF7"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46DE31BE"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Hệ vật vừa có ngoại lực và nội lực tác dụng</w:t>
      </w:r>
      <w:r>
        <w:rPr>
          <w:rFonts w:ascii="Times New Roman" w:hAnsi="Times New Roman" w:cs="Times New Roman"/>
          <w:color w:val="FF0000"/>
          <w:sz w:val="28"/>
          <w:szCs w:val="28"/>
          <w:lang w:val="en-GB"/>
        </w:rPr>
        <w:t>.</w:t>
      </w:r>
    </w:p>
    <w:p w14:paraId="552720D6"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59239146" w14:textId="77777777" w:rsidR="00CE2934" w:rsidRPr="00011DD6" w:rsidRDefault="00CE2934" w:rsidP="00CE2934">
      <w:pPr>
        <w:rPr>
          <w:rFonts w:ascii="Times New Roman" w:hAnsi="Times New Roman" w:cs="Times New Roman"/>
          <w:sz w:val="28"/>
          <w:szCs w:val="28"/>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rPr>
        <w:t>Để xác định vận tốc của xe trước và sau va chạm cần đo những đại lượng nào?</w:t>
      </w:r>
    </w:p>
    <w:p w14:paraId="44891AF9" w14:textId="77777777" w:rsidR="00CE2934" w:rsidRPr="002354B5" w:rsidRDefault="00CE2934" w:rsidP="00CE2934">
      <w:pPr>
        <w:rPr>
          <w:rFonts w:ascii="Times New Roman" w:hAnsi="Times New Roman" w:cs="Times New Roman"/>
          <w:color w:val="FF0000"/>
          <w:sz w:val="28"/>
          <w:szCs w:val="28"/>
        </w:rPr>
      </w:pPr>
      <w:r w:rsidRPr="002354B5">
        <w:rPr>
          <w:rFonts w:ascii="Times New Roman" w:hAnsi="Times New Roman" w:cs="Times New Roman"/>
          <w:color w:val="FF0000"/>
          <w:sz w:val="28"/>
          <w:szCs w:val="28"/>
        </w:rPr>
        <w:t>A. 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5ADC958D" w14:textId="77777777" w:rsidR="00CE2934" w:rsidRPr="002354B5"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5B622CEB" w14:textId="77777777" w:rsidR="00CE2934" w:rsidRDefault="00CE2934" w:rsidP="00CE2934">
      <w:pPr>
        <w:rPr>
          <w:rFonts w:ascii="Times New Roman" w:hAnsi="Times New Roman" w:cs="Times New Roman"/>
          <w:sz w:val="28"/>
          <w:szCs w:val="28"/>
        </w:rPr>
      </w:pPr>
      <w:r w:rsidRPr="000D0C97">
        <w:rPr>
          <w:rFonts w:ascii="Times New Roman" w:hAnsi="Times New Roman" w:cs="Times New Roman"/>
          <w:sz w:val="28"/>
          <w:szCs w:val="28"/>
        </w:rPr>
        <w:lastRenderedPageBreak/>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60622662" w14:textId="77777777" w:rsidR="00CE2934" w:rsidRPr="00995C7B"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306776D6"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19: </w:t>
      </w:r>
      <w:r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0C46C58A" w14:textId="77777777" w:rsidR="00CE2934" w:rsidRPr="00094674" w:rsidRDefault="00CE2934" w:rsidP="00CE2934">
      <w:pPr>
        <w:pStyle w:val="ListParagraph"/>
        <w:numPr>
          <w:ilvl w:val="0"/>
          <w:numId w:val="10"/>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1214F1CA"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488C7DC4"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50C1A88F"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306C666B"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31:</w:t>
      </w:r>
    </w:p>
    <w:p w14:paraId="49A1E2F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628E3F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062537C9"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21: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5CD9CA0C"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2A2918C2"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5A7A19F"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0AF00DC2" w14:textId="77777777" w:rsidR="00CE2934" w:rsidRPr="00250AA3" w:rsidRDefault="00CE2934" w:rsidP="00CE2934">
      <w:pPr>
        <w:pStyle w:val="ListParagraph"/>
        <w:numPr>
          <w:ilvl w:val="0"/>
          <w:numId w:val="8"/>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364C7969"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 Trong chuyển động tròn đều, lực hướng tâm có:</w:t>
      </w:r>
    </w:p>
    <w:p w14:paraId="2EDA71E2"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0D4FC28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47E7275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09DDDE99" w14:textId="77777777" w:rsidR="00CE2934" w:rsidRPr="00B01C19"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Tiếp tuyến với quỹ đạo.</w:t>
      </w:r>
    </w:p>
    <w:p w14:paraId="1FB155D2"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 Gắn vật có khối lượng m vào dây, quay đều trong mặt phẳng thẳng đứng. Lực nào đã đóng vai trò lực hướng tâm?</w:t>
      </w:r>
    </w:p>
    <w:p w14:paraId="713622A4"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44DBE71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B. Trọng lực.</w:t>
      </w:r>
    </w:p>
    <w:p w14:paraId="433E0EF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3ED1D661" w14:textId="77777777" w:rsidR="00CE2934" w:rsidRPr="00B87F01"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131A123F"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6A3AA78B"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673A6339" w14:textId="77777777" w:rsidR="00CE2934" w:rsidRPr="00094674" w:rsidRDefault="00CE2934" w:rsidP="00CE2934">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45FD78D8" w14:textId="77777777" w:rsidR="00CE2934" w:rsidRPr="00BF0909" w:rsidRDefault="00CE2934" w:rsidP="00CE2934">
      <w:pPr>
        <w:pStyle w:val="NoSpacing"/>
        <w:rPr>
          <w:szCs w:val="24"/>
        </w:rPr>
      </w:pPr>
      <w:r>
        <w:rPr>
          <w:rFonts w:eastAsiaTheme="minorEastAsia"/>
          <w:sz w:val="28"/>
          <w:szCs w:val="28"/>
          <w:lang w:val="en-GB"/>
        </w:rPr>
        <w:t xml:space="preserve">Câu 25: </w:t>
      </w:r>
      <w:r w:rsidRPr="00BF0909">
        <w:rPr>
          <w:szCs w:val="24"/>
        </w:rPr>
        <w:t xml:space="preserve">Kết luận nào sau đây </w:t>
      </w:r>
      <w:r w:rsidRPr="00BF0909">
        <w:rPr>
          <w:i/>
          <w:color w:val="FF0000"/>
          <w:szCs w:val="24"/>
        </w:rPr>
        <w:t>không đúng</w:t>
      </w:r>
      <w:r w:rsidRPr="00BF0909">
        <w:rPr>
          <w:color w:val="FF0000"/>
          <w:szCs w:val="24"/>
        </w:rPr>
        <w:t xml:space="preserve"> </w:t>
      </w:r>
      <w:r w:rsidRPr="00BF0909">
        <w:rPr>
          <w:szCs w:val="24"/>
        </w:rPr>
        <w:t>đối với lực đàn hồi.</w:t>
      </w:r>
    </w:p>
    <w:p w14:paraId="2811C8F7" w14:textId="77777777" w:rsidR="00CE2934" w:rsidRPr="00BF0909" w:rsidRDefault="00CE2934" w:rsidP="00CE2934">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4D57850B" w14:textId="77777777" w:rsidR="00CE2934" w:rsidRPr="008C5005" w:rsidRDefault="00CE2934" w:rsidP="00CE2934">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3197E49E"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Pr="00094674">
        <w:rPr>
          <w:rFonts w:ascii="Times New Roman" w:hAnsi="Times New Roman" w:cs="Times New Roman"/>
          <w:b/>
          <w:bCs/>
          <w:color w:val="000000" w:themeColor="text1"/>
          <w:sz w:val="28"/>
          <w:szCs w:val="28"/>
          <w:lang w:val="en-GB"/>
        </w:rPr>
        <w:t>sai</w:t>
      </w:r>
      <w:r w:rsidRPr="00094674">
        <w:rPr>
          <w:rFonts w:ascii="Times New Roman" w:hAnsi="Times New Roman" w:cs="Times New Roman"/>
          <w:color w:val="000000" w:themeColor="text1"/>
          <w:sz w:val="28"/>
          <w:szCs w:val="28"/>
          <w:lang w:val="en-GB"/>
        </w:rPr>
        <w:t>?</w:t>
      </w:r>
    </w:p>
    <w:p w14:paraId="2B2A5146"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p>
    <w:p w14:paraId="117CB609"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860354F" w14:textId="77777777" w:rsidR="00CE2934" w:rsidRPr="00094674" w:rsidRDefault="00CE2934" w:rsidP="00CE2934">
      <w:pPr>
        <w:pStyle w:val="ListParagraph"/>
        <w:numPr>
          <w:ilvl w:val="0"/>
          <w:numId w:val="9"/>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1DEA00D3"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352E728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51EB55CA"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4C4716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lastRenderedPageBreak/>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5E38F5D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4A3C120C"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7D8D2122" w14:textId="77777777" w:rsidR="00CE2934" w:rsidRPr="00094674" w:rsidRDefault="00CE2934" w:rsidP="00CE2934">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2A3D2032"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0608E7F9"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1EB7EBB7"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10DA7E0F" w14:textId="77777777" w:rsidR="00CE2934" w:rsidRPr="006F0167" w:rsidRDefault="00CE2934" w:rsidP="00CE2934">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2922D03B" w14:textId="77777777" w:rsidR="00CE2934" w:rsidRPr="00094674" w:rsidRDefault="00CE2934" w:rsidP="00CE2934">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 (0,5đ)</w:t>
      </w:r>
    </w:p>
    <w:p w14:paraId="379B258D" w14:textId="77777777" w:rsidR="00CE2934" w:rsidRDefault="00CE2934" w:rsidP="00CE2934">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Từ mặt đất người ta phóng viên đạn 2kg vật với vận tốc 300 m/s, hợp với phương ngang góc 60</w:t>
      </w:r>
      <w:r>
        <w:rPr>
          <w:rFonts w:ascii="Times New Roman" w:hAnsi="Times New Roman" w:cs="Times New Roman"/>
          <w:color w:val="000000" w:themeColor="text1"/>
          <w:sz w:val="28"/>
          <w:szCs w:val="28"/>
          <w:vertAlign w:val="superscript"/>
          <w:lang w:val="en-GB"/>
        </w:rPr>
        <w:t>0</w:t>
      </w:r>
      <w:r>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 (0,5đ)</w:t>
      </w:r>
    </w:p>
    <w:p w14:paraId="55FC5BF3" w14:textId="77777777" w:rsidR="00CE2934"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4D606F4A" w14:textId="77777777" w:rsidR="00CE2934" w:rsidRPr="0078746B"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 (1đ)</w:t>
      </w:r>
    </w:p>
    <w:sectPr w:rsidR="00CE2934" w:rsidRPr="0078746B" w:rsidSect="003561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9240154">
    <w:abstractNumId w:val="1"/>
  </w:num>
  <w:num w:numId="2" w16cid:durableId="862548454">
    <w:abstractNumId w:val="0"/>
  </w:num>
  <w:num w:numId="3" w16cid:durableId="1663073172">
    <w:abstractNumId w:val="4"/>
  </w:num>
  <w:num w:numId="4" w16cid:durableId="949434500">
    <w:abstractNumId w:val="3"/>
  </w:num>
  <w:num w:numId="5" w16cid:durableId="1560289204">
    <w:abstractNumId w:val="5"/>
  </w:num>
  <w:num w:numId="6" w16cid:durableId="1928297054">
    <w:abstractNumId w:val="6"/>
  </w:num>
  <w:num w:numId="7" w16cid:durableId="884414246">
    <w:abstractNumId w:val="11"/>
  </w:num>
  <w:num w:numId="8" w16cid:durableId="948010397">
    <w:abstractNumId w:val="8"/>
  </w:num>
  <w:num w:numId="9" w16cid:durableId="1234779960">
    <w:abstractNumId w:val="7"/>
  </w:num>
  <w:num w:numId="10" w16cid:durableId="2071534089">
    <w:abstractNumId w:val="9"/>
  </w:num>
  <w:num w:numId="11" w16cid:durableId="69272989">
    <w:abstractNumId w:val="2"/>
  </w:num>
  <w:num w:numId="12" w16cid:durableId="1986623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243F58"/>
    <w:rsid w:val="00684550"/>
    <w:rsid w:val="00723BF5"/>
    <w:rsid w:val="00CE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chartTrackingRefBased/>
  <w15:docId w15:val="{D783EA33-6661-446F-82C6-D94135B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1777</Words>
  <Characters>10131</Characters>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2022-10-08T01:01:00Z</dcterms:created>
  <dcterms:modified xsi:type="dcterms:W3CDTF">2022-10-08T01:03:00Z</dcterms:modified>
</cp:coreProperties>
</file>