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29" w:rsidRPr="006D3329" w:rsidRDefault="006D3329" w:rsidP="006D3329">
      <w:pPr>
        <w:spacing w:after="0" w:line="276" w:lineRule="auto"/>
        <w:jc w:val="both"/>
        <w:rPr>
          <w:rFonts w:asciiTheme="majorHAnsi" w:hAnsiTheme="majorHAnsi" w:cstheme="majorHAnsi"/>
          <w:b/>
          <w:szCs w:val="28"/>
        </w:rPr>
      </w:pPr>
      <w:r w:rsidRPr="006D3329">
        <w:rPr>
          <w:rFonts w:asciiTheme="majorHAnsi" w:hAnsiTheme="majorHAnsi" w:cstheme="majorHAnsi"/>
          <w:b/>
          <w:szCs w:val="28"/>
        </w:rPr>
        <w:t>Đáp án – Biểu điểm</w:t>
      </w:r>
    </w:p>
    <w:p w:rsidR="006D3329" w:rsidRPr="006D3329" w:rsidRDefault="006D3329" w:rsidP="006D3329">
      <w:pPr>
        <w:spacing w:after="0" w:line="276" w:lineRule="auto"/>
        <w:jc w:val="both"/>
        <w:rPr>
          <w:rFonts w:asciiTheme="majorHAnsi" w:hAnsiTheme="majorHAnsi" w:cstheme="majorHAnsi"/>
          <w:b/>
          <w:szCs w:val="28"/>
        </w:rPr>
      </w:pPr>
      <w:r w:rsidRPr="006D3329">
        <w:rPr>
          <w:rFonts w:asciiTheme="majorHAnsi" w:hAnsiTheme="majorHAnsi" w:cstheme="majorHAnsi"/>
          <w:b/>
          <w:szCs w:val="28"/>
        </w:rPr>
        <w:t>A. Phần trắc nghiệm (mỗi câu đúng được 0,25 điểm)</w:t>
      </w:r>
    </w:p>
    <w:tbl>
      <w:tblPr>
        <w:tblStyle w:val="TableGrid"/>
        <w:tblW w:w="8507" w:type="dxa"/>
        <w:tblInd w:w="137" w:type="dxa"/>
        <w:tblLook w:val="04A0" w:firstRow="1" w:lastRow="0" w:firstColumn="1" w:lastColumn="0" w:noHBand="0" w:noVBand="1"/>
      </w:tblPr>
      <w:tblGrid>
        <w:gridCol w:w="1134"/>
        <w:gridCol w:w="586"/>
        <w:gridCol w:w="586"/>
        <w:gridCol w:w="586"/>
        <w:gridCol w:w="585"/>
        <w:gridCol w:w="590"/>
        <w:gridCol w:w="585"/>
        <w:gridCol w:w="586"/>
        <w:gridCol w:w="586"/>
        <w:gridCol w:w="586"/>
        <w:gridCol w:w="699"/>
        <w:gridCol w:w="699"/>
        <w:gridCol w:w="699"/>
      </w:tblGrid>
      <w:tr w:rsidR="006D3329" w:rsidRPr="006D3329" w:rsidTr="006D3329">
        <w:trPr>
          <w:trHeight w:val="70"/>
        </w:trPr>
        <w:tc>
          <w:tcPr>
            <w:tcW w:w="1134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</w:p>
        </w:tc>
        <w:tc>
          <w:tcPr>
            <w:tcW w:w="586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585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590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585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586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86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86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699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699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699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6D3329" w:rsidRPr="006D3329" w:rsidTr="006D3329">
        <w:trPr>
          <w:trHeight w:val="421"/>
        </w:trPr>
        <w:tc>
          <w:tcPr>
            <w:tcW w:w="1134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Đáp án</w:t>
            </w:r>
          </w:p>
        </w:tc>
        <w:tc>
          <w:tcPr>
            <w:tcW w:w="586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586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586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585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590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586" w:type="dxa"/>
          </w:tcPr>
          <w:p w:rsidR="006D3329" w:rsidRPr="006D3329" w:rsidRDefault="006D3329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586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586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699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699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699" w:type="dxa"/>
          </w:tcPr>
          <w:p w:rsidR="006D3329" w:rsidRPr="006D3329" w:rsidRDefault="00AA2661" w:rsidP="006D3329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</w:tbl>
    <w:p w:rsidR="006D3329" w:rsidRPr="006D3329" w:rsidRDefault="006D3329" w:rsidP="006D3329">
      <w:pPr>
        <w:spacing w:after="0" w:line="276" w:lineRule="auto"/>
        <w:jc w:val="both"/>
        <w:rPr>
          <w:rFonts w:asciiTheme="majorHAnsi" w:hAnsiTheme="majorHAnsi" w:cstheme="majorHAnsi"/>
          <w:b/>
          <w:szCs w:val="28"/>
        </w:rPr>
      </w:pPr>
      <w:r w:rsidRPr="006D3329">
        <w:rPr>
          <w:rFonts w:asciiTheme="majorHAnsi" w:hAnsiTheme="majorHAnsi" w:cstheme="majorHAnsi"/>
          <w:b/>
          <w:szCs w:val="28"/>
        </w:rPr>
        <w:t>B.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6804"/>
        <w:gridCol w:w="1311"/>
      </w:tblGrid>
      <w:tr w:rsidR="005A4E0C" w:rsidRPr="006D3329" w:rsidTr="005A4E0C">
        <w:tc>
          <w:tcPr>
            <w:tcW w:w="901" w:type="dxa"/>
            <w:vAlign w:val="center"/>
          </w:tcPr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</w:p>
        </w:tc>
        <w:tc>
          <w:tcPr>
            <w:tcW w:w="6804" w:type="dxa"/>
            <w:vAlign w:val="center"/>
          </w:tcPr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Đáp án</w:t>
            </w:r>
          </w:p>
        </w:tc>
        <w:tc>
          <w:tcPr>
            <w:tcW w:w="1311" w:type="dxa"/>
          </w:tcPr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Biểu điểm</w:t>
            </w:r>
          </w:p>
        </w:tc>
      </w:tr>
      <w:tr w:rsidR="005A4E0C" w:rsidRPr="006D3329" w:rsidTr="005A4E0C">
        <w:tc>
          <w:tcPr>
            <w:tcW w:w="901" w:type="dxa"/>
            <w:vAlign w:val="center"/>
          </w:tcPr>
          <w:p w:rsidR="006D3329" w:rsidRDefault="004F6CD5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</w:p>
          <w:p w:rsidR="004F6CD5" w:rsidRPr="006D3329" w:rsidRDefault="004F6CD5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(1,25 điểm)</w:t>
            </w:r>
          </w:p>
        </w:tc>
        <w:tc>
          <w:tcPr>
            <w:tcW w:w="6804" w:type="dxa"/>
          </w:tcPr>
          <w:p w:rsidR="004F6CD5" w:rsidRPr="009F340F" w:rsidRDefault="004F6CD5" w:rsidP="004F6C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9F340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a. </w:t>
            </w:r>
            <w:r w:rsidRPr="009F340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Xác định tên gọi của các cơ quan có trong hệ hô hấp ở người</w:t>
            </w:r>
            <w:r w:rsidRPr="009F340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( mỗi ý đúng: 0,125điểm)</w:t>
            </w:r>
          </w:p>
          <w:p w:rsidR="004F6CD5" w:rsidRPr="006D3329" w:rsidRDefault="004F6CD5" w:rsidP="004F6C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1 - Khoang mũi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          </w:t>
            </w:r>
            <w:r w:rsidRPr="006D332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2 - Khí quản</w:t>
            </w:r>
          </w:p>
          <w:p w:rsidR="004F6CD5" w:rsidRPr="006D3329" w:rsidRDefault="004F6CD5" w:rsidP="004F6C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3 - Phổi trái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                </w:t>
            </w:r>
            <w:r w:rsidRPr="006D332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4 - Phổi phải</w:t>
            </w:r>
          </w:p>
          <w:p w:rsidR="004F6CD5" w:rsidRPr="006D3329" w:rsidRDefault="004F6CD5" w:rsidP="004F6C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5, 6 - Phế quản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           </w:t>
            </w:r>
            <w:r w:rsidRPr="006D332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7 - Tiểu phế quản</w:t>
            </w:r>
          </w:p>
          <w:p w:rsidR="004F6CD5" w:rsidRDefault="004F6CD5" w:rsidP="004F6C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8 - Phế nang</w:t>
            </w:r>
          </w:p>
          <w:p w:rsidR="004F6CD5" w:rsidRPr="006D3329" w:rsidRDefault="004F6CD5" w:rsidP="004F6C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F340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b. Chức năng của phổi: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Thực hiện chức năng trao đổi khí giữa môi trường ngoài và máu trong mao mạch phổi.</w:t>
            </w:r>
          </w:p>
          <w:p w:rsidR="006D3329" w:rsidRPr="006D3329" w:rsidRDefault="006D3329" w:rsidP="00C572A1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1" w:type="dxa"/>
          </w:tcPr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4F6CD5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1đ</w:t>
            </w:r>
          </w:p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F6CD5" w:rsidRDefault="004F6CD5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F6CD5" w:rsidRDefault="004F6CD5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F6CD5" w:rsidRDefault="004F6CD5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9F340F" w:rsidP="004F6CD5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  <w:r w:rsidR="006D3329"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</w:t>
            </w:r>
          </w:p>
        </w:tc>
      </w:tr>
      <w:tr w:rsidR="005A4E0C" w:rsidRPr="006D3329" w:rsidTr="005A4E0C">
        <w:tc>
          <w:tcPr>
            <w:tcW w:w="901" w:type="dxa"/>
            <w:vAlign w:val="center"/>
          </w:tcPr>
          <w:p w:rsidR="006D3329" w:rsidRDefault="009F340F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</w:p>
          <w:p w:rsidR="009F340F" w:rsidRPr="009F340F" w:rsidRDefault="009F340F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340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( 2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,0</w:t>
            </w:r>
            <w:r w:rsidRPr="009F340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điểm)</w:t>
            </w:r>
          </w:p>
          <w:p w:rsidR="009F340F" w:rsidRPr="006D3329" w:rsidRDefault="009F340F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9F340F" w:rsidRPr="009F340F" w:rsidRDefault="008C7324" w:rsidP="008C732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line="276" w:lineRule="auto"/>
              <w:ind w:left="262" w:hanging="283"/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</w:rPr>
            </w:pPr>
            <w:r w:rsidRPr="009F340F">
              <w:rPr>
                <w:rStyle w:val="Emphasis"/>
                <w:rFonts w:asciiTheme="majorHAnsi" w:hAnsiTheme="majorHAnsi" w:cstheme="majorHAnsi"/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9F340F" w:rsidRPr="009F340F">
              <w:rPr>
                <w:rStyle w:val="Emphasis"/>
                <w:rFonts w:asciiTheme="majorHAnsi" w:hAnsiTheme="majorHAnsi" w:cstheme="majorHAnsi"/>
                <w:b/>
                <w:i w:val="0"/>
                <w:color w:val="000000" w:themeColor="text1"/>
                <w:sz w:val="28"/>
                <w:szCs w:val="28"/>
              </w:rPr>
              <w:t>Mang thai ngoài ý muốn, đặc biệt là ở độ tuổi vị thàn</w:t>
            </w:r>
            <w:r>
              <w:rPr>
                <w:rStyle w:val="Emphasis"/>
                <w:rFonts w:asciiTheme="majorHAnsi" w:hAnsiTheme="majorHAnsi" w:cstheme="majorHAnsi"/>
                <w:b/>
                <w:i w:val="0"/>
                <w:color w:val="000000" w:themeColor="text1"/>
                <w:sz w:val="28"/>
                <w:szCs w:val="28"/>
              </w:rPr>
              <w:t>h niên sẽ dẫn đến những hậu quả.</w:t>
            </w:r>
          </w:p>
          <w:p w:rsidR="009F340F" w:rsidRPr="009F340F" w:rsidRDefault="009F340F" w:rsidP="009F340F">
            <w:pPr>
              <w:pStyle w:val="NormalWeb"/>
              <w:shd w:val="clear" w:color="auto" w:fill="FFFFFF"/>
              <w:spacing w:before="0" w:beforeAutospacing="0" w:line="276" w:lineRule="auto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9F340F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</w:rPr>
              <w:t>+ Nguy cơ sinh non và tỉ lệ sảy thai cao do tử cung chưa phát triển hoàn thiện để mang thai đủ tháng.</w:t>
            </w:r>
          </w:p>
          <w:p w:rsidR="009F340F" w:rsidRPr="009F340F" w:rsidRDefault="009F340F" w:rsidP="009F340F">
            <w:pPr>
              <w:pStyle w:val="NormalWeb"/>
              <w:shd w:val="clear" w:color="auto" w:fill="FFFFFF"/>
              <w:spacing w:before="0" w:beforeAutospacing="0" w:line="276" w:lineRule="auto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9F340F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</w:rPr>
              <w:t>+ Khi sinh thường thị sót nhau thai, băng huyết, nhiễm khuẩn</w:t>
            </w:r>
          </w:p>
          <w:p w:rsidR="009F340F" w:rsidRPr="009F340F" w:rsidRDefault="009F340F" w:rsidP="009F340F">
            <w:pPr>
              <w:pStyle w:val="NormalWeb"/>
              <w:shd w:val="clear" w:color="auto" w:fill="FFFFFF"/>
              <w:spacing w:before="0" w:beforeAutospacing="0" w:line="276" w:lineRule="auto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9F340F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</w:rPr>
              <w:t>+ Con thường nhẹ cân, tỉ lệ tự vong cao.</w:t>
            </w:r>
          </w:p>
          <w:p w:rsidR="009F340F" w:rsidRDefault="009F340F" w:rsidP="009F340F">
            <w:pPr>
              <w:pStyle w:val="NormalWeb"/>
              <w:shd w:val="clear" w:color="auto" w:fill="FFFFFF"/>
              <w:spacing w:before="0" w:beforeAutospacing="0" w:line="276" w:lineRule="auto"/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</w:rPr>
            </w:pPr>
            <w:r w:rsidRPr="009F340F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</w:rPr>
              <w:t>+ Ảnh hưởng đến học tập, cơ hội phát triển bản thân,…</w:t>
            </w:r>
          </w:p>
          <w:p w:rsidR="008C7324" w:rsidRPr="008C7324" w:rsidRDefault="008C7324" w:rsidP="008C7324">
            <w:pPr>
              <w:pStyle w:val="NormalWeb"/>
              <w:shd w:val="clear" w:color="auto" w:fill="FFFFFF"/>
              <w:spacing w:before="0" w:beforeAutospacing="0" w:line="276" w:lineRule="auto"/>
              <w:rPr>
                <w:rStyle w:val="Emphasis"/>
                <w:rFonts w:asciiTheme="majorHAnsi" w:hAnsiTheme="majorHAnsi" w:cstheme="majorHAnsi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b. </w:t>
            </w:r>
            <w:r w:rsidRPr="008C732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V</w:t>
            </w:r>
            <w:r w:rsidRPr="008C732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ận dụng kiến thức về sinh sản để bảo vệ sức khỏe bản thân</w:t>
            </w:r>
          </w:p>
          <w:p w:rsidR="008C7324" w:rsidRPr="008C7324" w:rsidRDefault="008C7324" w:rsidP="008C7324">
            <w:pPr>
              <w:pStyle w:val="NormalWeb"/>
              <w:shd w:val="clear" w:color="auto" w:fill="FFFFFF"/>
              <w:spacing w:before="0" w:beforeAutospacing="0" w:line="276" w:lineRule="auto"/>
              <w:rPr>
                <w:rStyle w:val="Emphasis"/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- T</w:t>
            </w:r>
            <w:r w:rsidRPr="008C7324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ìm hiểu thông tin về sức khỏe sinh sản từ nguồn kiến thức đáng tin cậy.</w:t>
            </w:r>
            <w:r w:rsidRPr="008C7324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8C7324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Nâng cao sức khỏe, vệ sinh cá nhân và cơ quan sinh dục đúng cách, sinh hoạt điều độ, tập thể dục thường xuyên, chế độ dinh dưỡng hợp lí.</w:t>
            </w:r>
            <w:r w:rsidRPr="008C7324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8C7324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Không sử dụng các chất kích thích, không xem phim ảnh, website không phù hợp.</w:t>
            </w:r>
            <w:r w:rsidRPr="008C7324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8C7324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Có hành vi đúng mực với người khác giới, giúp đỡ nhau cùng tiến bộ.</w:t>
            </w:r>
            <w:r w:rsidRPr="008C7324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8C7324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Không nên quan hệ </w:t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tình dục ở độ </w:t>
            </w:r>
            <w:proofErr w:type="spellStart"/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tuổi</w:t>
            </w:r>
            <w:proofErr w:type="spellEnd"/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học</w:t>
            </w:r>
            <w:proofErr w:type="spellEnd"/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sinh.</w:t>
            </w:r>
          </w:p>
          <w:p w:rsidR="006D3329" w:rsidRPr="006D3329" w:rsidRDefault="009F340F" w:rsidP="008C7324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="006D3329" w:rsidRPr="006D332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(HS </w:t>
            </w:r>
            <w:r w:rsidR="008C732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trình bày ý khác,</w:t>
            </w:r>
            <w:r w:rsidR="006D3329" w:rsidRPr="006D332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nếu đúng vẫn cho điểm tối đa)</w:t>
            </w:r>
          </w:p>
        </w:tc>
        <w:tc>
          <w:tcPr>
            <w:tcW w:w="1311" w:type="dxa"/>
          </w:tcPr>
          <w:p w:rsidR="008C7324" w:rsidRDefault="008C732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,0</w:t>
            </w:r>
            <w:r w:rsidRPr="009F340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điểm</w:t>
            </w:r>
          </w:p>
          <w:p w:rsidR="008C7324" w:rsidRDefault="008C732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8C7324" w:rsidRDefault="008C7324" w:rsidP="008C7324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8C7324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7324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  <w:r w:rsidR="008C7324" w:rsidRPr="008C7324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</w:p>
          <w:p w:rsidR="008C7324" w:rsidRPr="008C7324" w:rsidRDefault="008C732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D3329" w:rsidRPr="008C7324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C7324" w:rsidRPr="008C7324" w:rsidRDefault="006D3329" w:rsidP="008C7324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7324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  <w:r w:rsidR="008C7324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</w:p>
          <w:p w:rsidR="006D3329" w:rsidRPr="008C7324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D3329" w:rsidRPr="008C7324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7324">
              <w:rPr>
                <w:rFonts w:asciiTheme="majorHAnsi" w:hAnsiTheme="majorHAnsi" w:cstheme="majorHAnsi"/>
                <w:sz w:val="28"/>
                <w:szCs w:val="28"/>
              </w:rPr>
              <w:t>0,</w:t>
            </w:r>
            <w:r w:rsidR="008C7324" w:rsidRPr="008C7324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8C7324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="008C7324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</w:p>
          <w:p w:rsidR="008C7324" w:rsidRPr="008C7324" w:rsidRDefault="008C732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C7324" w:rsidRDefault="008C732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7324">
              <w:rPr>
                <w:rFonts w:asciiTheme="majorHAnsi" w:hAnsiTheme="majorHAnsi" w:cstheme="majorHAnsi"/>
                <w:sz w:val="28"/>
                <w:szCs w:val="28"/>
              </w:rPr>
              <w:t>0,25đ</w:t>
            </w:r>
          </w:p>
          <w:p w:rsidR="008C7324" w:rsidRDefault="008C732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C7324" w:rsidRDefault="008C732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1,0</w:t>
            </w:r>
            <w:r w:rsidRPr="009F340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điểm</w:t>
            </w:r>
          </w:p>
          <w:p w:rsidR="008C7324" w:rsidRPr="008C7324" w:rsidRDefault="008C732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Hs nêu được từ 2 biện pháp đúng trở lên cho điểm tối đa</w:t>
            </w:r>
          </w:p>
        </w:tc>
      </w:tr>
      <w:tr w:rsidR="00B5550A" w:rsidRPr="006D3329" w:rsidTr="005A4E0C">
        <w:trPr>
          <w:trHeight w:val="5585"/>
        </w:trPr>
        <w:tc>
          <w:tcPr>
            <w:tcW w:w="901" w:type="dxa"/>
            <w:vAlign w:val="center"/>
          </w:tcPr>
          <w:p w:rsidR="006D3329" w:rsidRDefault="005420D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15</w:t>
            </w:r>
          </w:p>
          <w:p w:rsidR="005420D4" w:rsidRPr="006D3329" w:rsidRDefault="005420D4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( 2,75 điểm)</w:t>
            </w:r>
          </w:p>
        </w:tc>
        <w:tc>
          <w:tcPr>
            <w:tcW w:w="6804" w:type="dxa"/>
          </w:tcPr>
          <w:p w:rsidR="00D66FC6" w:rsidRDefault="00D66FC6" w:rsidP="0025557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line="276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Dẫn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nhiệt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là sự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truyền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năng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lượng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trực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tiếp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từ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các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phân tử có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động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năng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lớn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hơn sang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các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phân tử có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động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năng nhỏ hơn qua va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chạm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. </w:t>
            </w:r>
          </w:p>
          <w:p w:rsidR="00D66FC6" w:rsidRDefault="00D66FC6" w:rsidP="0025557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line="276" w:lineRule="auto"/>
              <w:ind w:left="262" w:hanging="262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Chất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rắn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dẫn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nhiệt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tốt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chất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lỏng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và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chất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khí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dẫn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nhiệt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kém</w:t>
            </w:r>
            <w:proofErr w:type="spellEnd"/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:rsidR="00D66FC6" w:rsidRDefault="00D66FC6" w:rsidP="00D66FC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line="276" w:lineRule="auto"/>
              <w:ind w:left="262" w:firstLine="43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Trong các chất trên, thứ tự sắp xếp theo quy luật tăng dần về tính dẫn nhiệt là:</w:t>
            </w:r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D66FC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Gỗ, nước đá, nhôm, bạc.</w:t>
            </w:r>
          </w:p>
          <w:p w:rsidR="0025557D" w:rsidRPr="006D3329" w:rsidRDefault="0025557D" w:rsidP="0025557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line="276" w:lineRule="auto"/>
              <w:ind w:left="404" w:hanging="284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Nhiệt lượng là phần nhiệt năng mà vật nhận được hay mất bớt đi trong quá trình truyền nhiệt.</w:t>
            </w:r>
          </w:p>
          <w:p w:rsidR="006D3329" w:rsidRPr="0025557D" w:rsidRDefault="0025557D" w:rsidP="0025557D">
            <w:pPr>
              <w:pStyle w:val="NormalWeb"/>
              <w:shd w:val="clear" w:color="auto" w:fill="FFFFFF"/>
              <w:spacing w:before="0" w:beforeAutospacing="0"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D3329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⇒</w:t>
            </w:r>
            <w:r w:rsidRPr="006D332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 Nhiệt lượng mà vật nhận được trong trường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hợp trên bằng 750 − 150 = 600 J</w:t>
            </w:r>
          </w:p>
        </w:tc>
        <w:tc>
          <w:tcPr>
            <w:tcW w:w="1311" w:type="dxa"/>
          </w:tcPr>
          <w:p w:rsidR="006D3329" w:rsidRPr="006D3329" w:rsidRDefault="006D3329" w:rsidP="00D66FC6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D66FC6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="006D3329"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</w:t>
            </w:r>
          </w:p>
          <w:p w:rsidR="00D66FC6" w:rsidRDefault="00D66FC6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66FC6" w:rsidRDefault="00D66FC6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D66FC6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="006D3329"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</w:t>
            </w:r>
          </w:p>
          <w:p w:rsidR="006D3329" w:rsidRPr="006D3329" w:rsidRDefault="006D3329" w:rsidP="00D66FC6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D66FC6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="0025557D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  <w:r w:rsidR="006D3329"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</w:t>
            </w:r>
          </w:p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6D3329" w:rsidP="0025557D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Default="0025557D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="006D3329"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</w:t>
            </w:r>
          </w:p>
          <w:p w:rsidR="0025557D" w:rsidRDefault="0025557D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5557D" w:rsidRDefault="0025557D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0,5đ</w:t>
            </w:r>
          </w:p>
          <w:p w:rsidR="0025557D" w:rsidRDefault="0025557D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5557D" w:rsidRPr="006D3329" w:rsidRDefault="0025557D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A4E0C" w:rsidRPr="006D3329" w:rsidTr="005A4E0C">
        <w:tc>
          <w:tcPr>
            <w:tcW w:w="901" w:type="dxa"/>
            <w:vAlign w:val="center"/>
          </w:tcPr>
          <w:p w:rsidR="006D3329" w:rsidRDefault="00B8200A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16</w:t>
            </w:r>
          </w:p>
          <w:p w:rsidR="005A4E0C" w:rsidRPr="006D3329" w:rsidRDefault="005A4E0C" w:rsidP="005A4E0C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( 1,0 điểm)</w:t>
            </w:r>
          </w:p>
        </w:tc>
        <w:tc>
          <w:tcPr>
            <w:tcW w:w="6804" w:type="dxa"/>
          </w:tcPr>
          <w:p w:rsidR="003C1708" w:rsidRPr="003C1708" w:rsidRDefault="006D3329" w:rsidP="00B5550A">
            <w:pPr>
              <w:pStyle w:val="NormalWeb"/>
              <w:shd w:val="clear" w:color="auto" w:fill="FFFFFF"/>
              <w:spacing w:before="0" w:beforeAutospacing="0" w:line="276" w:lineRule="auto"/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170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460458">
              <w:rPr>
                <w:rStyle w:val="Emphasis"/>
                <w:rFonts w:asciiTheme="majorHAnsi" w:hAnsiTheme="majorHAnsi" w:cstheme="majorHAnsi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Ở người, nhiệt độ cơ thể được duy trì ở khoảng 37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C là do sự cân bằng giữa sinh nhiệt và </w:t>
            </w:r>
            <w:proofErr w:type="spellStart"/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tỏa</w:t>
            </w:r>
            <w:proofErr w:type="spellEnd"/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nhiệt. </w:t>
            </w:r>
          </w:p>
          <w:p w:rsidR="00460458" w:rsidRDefault="00460458" w:rsidP="00B5550A">
            <w:pPr>
              <w:pStyle w:val="NormalWeb"/>
              <w:shd w:val="clear" w:color="auto" w:fill="FFFFFF"/>
              <w:spacing w:before="0" w:beforeAutospacing="0" w:line="276" w:lineRule="auto"/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Khi trời nóng, cơ thể tăng </w:t>
            </w:r>
            <w:proofErr w:type="spellStart"/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tỏa</w:t>
            </w:r>
            <w:proofErr w:type="spellEnd"/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nhiệt, nhiệt được </w:t>
            </w:r>
            <w:proofErr w:type="spellStart"/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tỏa</w:t>
            </w:r>
            <w:proofErr w:type="spellEnd"/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ra ngoài qua hơi thở, nước tiểu, mồ hôi, làm cơ thể mất nhiều nước nên cảm thấy khát.</w:t>
            </w:r>
          </w:p>
          <w:p w:rsidR="006D3329" w:rsidRPr="00460458" w:rsidRDefault="00460458" w:rsidP="00460458">
            <w:pPr>
              <w:pStyle w:val="NormalWeb"/>
              <w:shd w:val="clear" w:color="auto" w:fill="FFFFFF"/>
              <w:spacing w:before="0" w:beforeAutospacing="0" w:line="276" w:lineRule="auto"/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Khi tr</w:t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ời lạnh, cơ thể tăng cường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quá trình trao đ</w:t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ổi 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chất </w:t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sử </w:t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dụng nguyên liệu lấy từ thức ăn) 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và chuyển hóa năng lượng</w:t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đ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ể </w:t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tăng 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sinh nhiệt </w:t>
            </w:r>
            <w:r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cho cơ thể </w:t>
            </w:r>
            <w:r w:rsidR="00B5550A" w:rsidRPr="003C1708">
              <w:rPr>
                <w:rStyle w:val="Emphasis"/>
                <w:rFonts w:asciiTheme="majorHAnsi" w:hAnsiTheme="majorHAnsi" w:cstheme="maj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nên dẫn đến hiện tượng chóng đói.</w:t>
            </w:r>
          </w:p>
          <w:p w:rsidR="006D3329" w:rsidRPr="006D3329" w:rsidRDefault="006D3329" w:rsidP="0046045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3329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6D332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HS </w:t>
            </w:r>
            <w:r w:rsidR="00460458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giải thích ý tương tự</w:t>
            </w:r>
            <w:r w:rsidRPr="006D332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vẫn cho điểm tối đa)</w:t>
            </w:r>
          </w:p>
        </w:tc>
        <w:tc>
          <w:tcPr>
            <w:tcW w:w="1311" w:type="dxa"/>
          </w:tcPr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5864B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="006D3329"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  <w:p w:rsidR="005864B9" w:rsidRDefault="005864B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864B9" w:rsidRDefault="005864B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864B9" w:rsidRDefault="005864B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D3329" w:rsidRPr="006D3329" w:rsidRDefault="005864B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="006D3329" w:rsidRPr="006D3329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D3329" w:rsidRPr="006D3329" w:rsidRDefault="006D3329" w:rsidP="00C572A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1B693F" w:rsidRPr="006D3329" w:rsidRDefault="001B693F" w:rsidP="00EE50D0">
      <w:pPr>
        <w:pStyle w:val="NormalWeb"/>
        <w:shd w:val="clear" w:color="auto" w:fill="FFFFFF"/>
        <w:spacing w:before="0" w:beforeAutospacing="0" w:line="276" w:lineRule="auto"/>
        <w:rPr>
          <w:rStyle w:val="Emphasis"/>
          <w:rFonts w:asciiTheme="majorHAnsi" w:hAnsiTheme="majorHAnsi" w:cstheme="majorHAnsi"/>
          <w:color w:val="000000" w:themeColor="text1"/>
          <w:sz w:val="28"/>
          <w:szCs w:val="28"/>
        </w:rPr>
      </w:pPr>
    </w:p>
    <w:p w:rsidR="0007401A" w:rsidRPr="006D3329" w:rsidRDefault="0007401A">
      <w:pPr>
        <w:rPr>
          <w:rFonts w:asciiTheme="majorHAnsi" w:hAnsiTheme="majorHAnsi" w:cstheme="majorHAnsi"/>
          <w:szCs w:val="28"/>
          <w:lang w:val="es-ES"/>
        </w:rPr>
      </w:pPr>
    </w:p>
    <w:sectPr w:rsidR="0007401A" w:rsidRPr="006D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4C72"/>
    <w:multiLevelType w:val="hybridMultilevel"/>
    <w:tmpl w:val="CBAC3DE4"/>
    <w:lvl w:ilvl="0" w:tplc="E048AB7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7773"/>
    <w:multiLevelType w:val="hybridMultilevel"/>
    <w:tmpl w:val="6E900E0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B3283"/>
    <w:multiLevelType w:val="hybridMultilevel"/>
    <w:tmpl w:val="3DAC59DA"/>
    <w:lvl w:ilvl="0" w:tplc="D1E4D3C2">
      <w:start w:val="1"/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B7004"/>
    <w:multiLevelType w:val="hybridMultilevel"/>
    <w:tmpl w:val="FB601E4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90B15"/>
    <w:multiLevelType w:val="hybridMultilevel"/>
    <w:tmpl w:val="DEA27CA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178D"/>
    <w:multiLevelType w:val="hybridMultilevel"/>
    <w:tmpl w:val="0BD0772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D0"/>
    <w:rsid w:val="0007401A"/>
    <w:rsid w:val="001B693F"/>
    <w:rsid w:val="0025557D"/>
    <w:rsid w:val="003C1708"/>
    <w:rsid w:val="00460458"/>
    <w:rsid w:val="004F6CD5"/>
    <w:rsid w:val="005223B4"/>
    <w:rsid w:val="005420D4"/>
    <w:rsid w:val="005864B9"/>
    <w:rsid w:val="005A4E0C"/>
    <w:rsid w:val="006D3329"/>
    <w:rsid w:val="008C7324"/>
    <w:rsid w:val="009F340F"/>
    <w:rsid w:val="00AA2661"/>
    <w:rsid w:val="00B5550A"/>
    <w:rsid w:val="00B8200A"/>
    <w:rsid w:val="00D66FC6"/>
    <w:rsid w:val="00E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D30428-57ED-466F-B654-A121B0CC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0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EE50D0"/>
    <w:rPr>
      <w:i/>
      <w:iCs/>
    </w:rPr>
  </w:style>
  <w:style w:type="character" w:styleId="Strong">
    <w:name w:val="Strong"/>
    <w:basedOn w:val="DefaultParagraphFont"/>
    <w:uiPriority w:val="22"/>
    <w:qFormat/>
    <w:rsid w:val="0007401A"/>
    <w:rPr>
      <w:b/>
      <w:bCs/>
    </w:rPr>
  </w:style>
  <w:style w:type="table" w:styleId="TableGrid">
    <w:name w:val="Table Grid"/>
    <w:basedOn w:val="TableNormal"/>
    <w:uiPriority w:val="39"/>
    <w:rsid w:val="006D332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390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2024-04-05T09:32:00Z</dcterms:created>
  <dcterms:modified xsi:type="dcterms:W3CDTF">2024-04-05T11:05:00Z</dcterms:modified>
</cp:coreProperties>
</file>