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soạn:…/…/…</w:t>
      </w:r>
    </w:p>
    <w:p w:rsidR="00000000" w:rsidDel="00000000" w:rsidP="00000000" w:rsidRDefault="00000000" w:rsidRPr="00000000" w14:paraId="00000002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dạy:…/…/…</w:t>
      </w:r>
    </w:p>
    <w:p w:rsidR="00000000" w:rsidDel="00000000" w:rsidP="00000000" w:rsidRDefault="00000000" w:rsidRPr="00000000" w14:paraId="00000003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23 - TIẾT 1: SINH HOẠT DƯỚI CỜ</w:t>
      </w:r>
    </w:p>
    <w:p w:rsidR="00000000" w:rsidDel="00000000" w:rsidP="00000000" w:rsidRDefault="00000000" w:rsidRPr="00000000" w14:paraId="00000016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HƯỞNG ỨNG PHONG TRÀO TRƯỜNG XANH – LỚP SẠCH</w:t>
      </w:r>
    </w:p>
    <w:p w:rsidR="00000000" w:rsidDel="00000000" w:rsidP="00000000" w:rsidRDefault="00000000" w:rsidRPr="00000000" w14:paraId="00000017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18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Mức độ, yêu cầu cần đạt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được kế hoạch, nội dung phong trào Trường xanh lớp sạch do nhà trường phát động. </w:t>
      </w:r>
    </w:p>
    <w:p w:rsidR="00000000" w:rsidDel="00000000" w:rsidP="00000000" w:rsidRDefault="00000000" w:rsidRPr="00000000" w14:paraId="0000001A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Năng lực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chung: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Giao tiếp, hợp tác ; Tự chủ, tự học.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riêng: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Tích cực, nhiệt tình, sẵn sàng tham gia phong trào Trường xanh lớp sạch. </w:t>
      </w:r>
    </w:p>
    <w:p w:rsidR="00000000" w:rsidDel="00000000" w:rsidP="00000000" w:rsidRDefault="00000000" w:rsidRPr="00000000" w14:paraId="0000001D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Phẩm chất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Bồi dưỡng phẩm chất nhân ái, trung thực, trách nhiệm. </w:t>
      </w:r>
    </w:p>
    <w:p w:rsidR="00000000" w:rsidDel="00000000" w:rsidP="00000000" w:rsidRDefault="00000000" w:rsidRPr="00000000" w14:paraId="0000001F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PHƯƠNG PHÁP VÀ THIẾT BỊ DẠY HỌC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Phương pháp dạy học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Vấn đáp, động não, trực quan, hoạt động nhóm, đóng vai, giải quyết vấn đề, lắng nghe tích cực.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Thiết bị dạy học</w:t>
      </w:r>
    </w:p>
    <w:p w:rsidR="00000000" w:rsidDel="00000000" w:rsidP="00000000" w:rsidRDefault="00000000" w:rsidRPr="00000000" w14:paraId="00000023">
      <w:pPr>
        <w:spacing w:after="140" w:before="140" w:line="3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Đối với GV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Nhắc HS mặc đúng đồng phục, trang phục biểu diễn. </w:t>
      </w:r>
    </w:p>
    <w:p w:rsidR="00000000" w:rsidDel="00000000" w:rsidP="00000000" w:rsidRDefault="00000000" w:rsidRPr="00000000" w14:paraId="00000025">
      <w:pPr>
        <w:spacing w:after="140" w:before="140" w:line="3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Đối với HS: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Mặc lịch sự, sạch sẽ; đầu tóc gọn gàng.</w:t>
      </w:r>
    </w:p>
    <w:p w:rsidR="00000000" w:rsidDel="00000000" w:rsidP="00000000" w:rsidRDefault="00000000" w:rsidRPr="00000000" w14:paraId="00000027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CÁC HOẠT ĐỘNG DẬY HỌC </w:t>
      </w:r>
    </w:p>
    <w:tbl>
      <w:tblPr>
        <w:tblStyle w:val="Table1"/>
        <w:tblW w:w="10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0"/>
        <w:gridCol w:w="4230"/>
        <w:tblGridChange w:id="0">
          <w:tblGrid>
            <w:gridCol w:w="6030"/>
            <w:gridCol w:w="4230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8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9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HOẠT ĐỘNG KHỞI ĐỘNG</w:t>
            </w:r>
          </w:p>
          <w:p w:rsidR="00000000" w:rsidDel="00000000" w:rsidP="00000000" w:rsidRDefault="00000000" w:rsidRPr="00000000" w14:paraId="0000002B">
            <w:pPr>
              <w:tabs>
                <w:tab w:val="left" w:pos="567"/>
                <w:tab w:val="left" w:pos="1134"/>
              </w:tabs>
              <w:spacing w:after="120" w:before="120" w:line="3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  <w:r w:rsidDel="00000000" w:rsidR="00000000" w:rsidRPr="00000000">
              <w:rPr>
                <w:color w:val="000000"/>
                <w:rtl w:val="0"/>
              </w:rPr>
              <w:t xml:space="preserve">Tạo tâm thế hứng thú cho học sinh và từng bước làm quen với các hoạt động chào cờ.</w:t>
            </w:r>
          </w:p>
          <w:p w:rsidR="00000000" w:rsidDel="00000000" w:rsidP="00000000" w:rsidRDefault="00000000" w:rsidRPr="00000000" w14:paraId="0000002C">
            <w:pPr>
              <w:tabs>
                <w:tab w:val="left" w:pos="567"/>
                <w:tab w:val="left" w:pos="1134"/>
              </w:tabs>
              <w:spacing w:after="120" w:before="120" w:line="3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 Cách tiến hành: </w:t>
            </w:r>
            <w:r w:rsidDel="00000000" w:rsidR="00000000" w:rsidRPr="00000000">
              <w:rPr>
                <w:color w:val="000000"/>
                <w:rtl w:val="0"/>
              </w:rPr>
              <w:t xml:space="preserve">GV cho HS ổn định tổ chức, nhắc nhở HS chỉnh đốn hàng ngũ, trang phục để thực hiện nghi lễ chào cờ. </w:t>
            </w:r>
          </w:p>
          <w:p w:rsidR="00000000" w:rsidDel="00000000" w:rsidP="00000000" w:rsidRDefault="00000000" w:rsidRPr="00000000" w14:paraId="0000002D">
            <w:pPr>
              <w:tabs>
                <w:tab w:val="left" w:pos="567"/>
                <w:tab w:val="left" w:pos="1134"/>
              </w:tabs>
              <w:spacing w:after="120" w:before="120" w:line="3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HOẠT ĐỘNG HÌNH THÀNH KIẾN THỨC</w:t>
            </w:r>
          </w:p>
          <w:p w:rsidR="00000000" w:rsidDel="00000000" w:rsidP="00000000" w:rsidRDefault="00000000" w:rsidRPr="00000000" w14:paraId="0000002E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  <w:r w:rsidDel="00000000" w:rsidR="00000000" w:rsidRPr="00000000">
              <w:rPr>
                <w:color w:val="000000"/>
                <w:rtl w:val="0"/>
              </w:rPr>
              <w:t xml:space="preserve">HS tham gia các hoạt động trong phong trào Trường xanh lớp sạch.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 Cách tiến hành: </w:t>
            </w:r>
          </w:p>
          <w:p w:rsidR="00000000" w:rsidDel="00000000" w:rsidP="00000000" w:rsidRDefault="00000000" w:rsidRPr="00000000" w14:paraId="00000030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nhắc nhở HS chỉnh đốn hàng ngũ, thực hiện nghi lễ chào cờ. </w:t>
            </w:r>
          </w:p>
          <w:p w:rsidR="00000000" w:rsidDel="00000000" w:rsidP="00000000" w:rsidRDefault="00000000" w:rsidRPr="00000000" w14:paraId="00000031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nghe GV nhận xét kết quả thi đua của tuần vừa qua và phát động phong trào của tuần tới. </w:t>
            </w:r>
          </w:p>
          <w:p w:rsidR="00000000" w:rsidDel="00000000" w:rsidP="00000000" w:rsidRDefault="00000000" w:rsidRPr="00000000" w14:paraId="00000032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Tổng phụ trách Đội phát động phong trào Trường xanh lớp sạch:</w:t>
            </w:r>
          </w:p>
          <w:p w:rsidR="00000000" w:rsidDel="00000000" w:rsidP="00000000" w:rsidRDefault="00000000" w:rsidRPr="00000000" w14:paraId="00000033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Mục đích phát động: Mỗi HS có những hành động đẹp và việc làm cụ thể để hưởng ứng phong trào, góp phần xây dựng trường, lớp xanh, sạch, đẹp.</w:t>
            </w:r>
          </w:p>
          <w:p w:rsidR="00000000" w:rsidDel="00000000" w:rsidP="00000000" w:rsidRDefault="00000000" w:rsidRPr="00000000" w14:paraId="00000034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Ý nghĩa phong trào: Phong trào giáo dục HS ý thức, hành vi và thói quen đúng với môi trường học đường. HS biết giữ gìn và bảo vệ môi trường xanh, sạch, đẹp ở nơi các em học tập hằng ngày. </w:t>
            </w:r>
          </w:p>
          <w:p w:rsidR="00000000" w:rsidDel="00000000" w:rsidP="00000000" w:rsidRDefault="00000000" w:rsidRPr="00000000" w14:paraId="00000035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gợi ý các hoạt đông cụ thể của cá nhân và tập thể lớp để tham gia phong trào:</w:t>
            </w:r>
          </w:p>
          <w:p w:rsidR="00000000" w:rsidDel="00000000" w:rsidP="00000000" w:rsidRDefault="00000000" w:rsidRPr="00000000" w14:paraId="00000036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Quét dọn, vệ sinh lớp học.</w:t>
            </w:r>
          </w:p>
          <w:p w:rsidR="00000000" w:rsidDel="00000000" w:rsidP="00000000" w:rsidRDefault="00000000" w:rsidRPr="00000000" w14:paraId="00000037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Kê, xếp bàn ghế gọn gàng, ngăn nắp.</w:t>
            </w:r>
          </w:p>
          <w:p w:rsidR="00000000" w:rsidDel="00000000" w:rsidP="00000000" w:rsidRDefault="00000000" w:rsidRPr="00000000" w14:paraId="00000038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Quét dọn, vệ sinh các khu vực trong trường học như: khu vực sân chơi, khu vực hành lang, khu vực đa năng, khu hiệu bộ, khu vườn trường,...</w:t>
            </w:r>
          </w:p>
          <w:p w:rsidR="00000000" w:rsidDel="00000000" w:rsidP="00000000" w:rsidRDefault="00000000" w:rsidRPr="00000000" w14:paraId="00000039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Bỏ rác đúng nơi quy định. </w:t>
            </w:r>
          </w:p>
          <w:p w:rsidR="00000000" w:rsidDel="00000000" w:rsidP="00000000" w:rsidRDefault="00000000" w:rsidRPr="00000000" w14:paraId="0000003A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Chăm sóc bồn hoa, cây cảnh.</w:t>
            </w:r>
          </w:p>
          <w:p w:rsidR="00000000" w:rsidDel="00000000" w:rsidP="00000000" w:rsidRDefault="00000000" w:rsidRPr="00000000" w14:paraId="0000003B">
            <w:pPr>
              <w:tabs>
                <w:tab w:val="center" w:pos="4977"/>
                <w:tab w:val="left" w:pos="9040"/>
              </w:tabs>
              <w:spacing w:after="120" w:before="120" w:line="32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Tham gia thu gom rác thải bảo vệ môi trường.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chào cờ. </w:t>
            </w:r>
          </w:p>
          <w:p w:rsidR="00000000" w:rsidDel="00000000" w:rsidP="00000000" w:rsidRDefault="00000000" w:rsidRPr="00000000" w14:paraId="00000046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lắng nghe, tiếp thu, thực hiện. </w:t>
            </w:r>
          </w:p>
          <w:p w:rsidR="00000000" w:rsidDel="00000000" w:rsidP="00000000" w:rsidRDefault="00000000" w:rsidRPr="00000000" w14:paraId="00000048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40" w:before="140" w:line="3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23 - TIẾT 2: HOẠT ĐỘNG GIÁO DỤC THEO CHỦ ĐỀ </w:t>
      </w:r>
    </w:p>
    <w:p w:rsidR="00000000" w:rsidDel="00000000" w:rsidP="00000000" w:rsidRDefault="00000000" w:rsidRPr="00000000" w14:paraId="00000055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XÂY DỰNG TRƯỜNG XANH - LỚP SẠCH</w:t>
      </w:r>
    </w:p>
    <w:p w:rsidR="00000000" w:rsidDel="00000000" w:rsidP="00000000" w:rsidRDefault="00000000" w:rsidRPr="00000000" w14:paraId="00000056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57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Mức độ, yêu cầu cần đạt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hiểu được về thực trạng môi trường ở nhà trường.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Nêu được các việc làm cụ thể, phù hợp với lứa tuổi để giữ gìn trường, lớp xanh, sạch, đẹp. </w:t>
      </w:r>
    </w:p>
    <w:p w:rsidR="00000000" w:rsidDel="00000000" w:rsidP="00000000" w:rsidRDefault="00000000" w:rsidRPr="00000000" w14:paraId="0000005A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Năng lực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chung: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Giao tiếp, hợp tác; Tự chủ, tự học.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riêng: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và hiểu được ý nghĩa, tầm quan trọng của việc xây dựng trường, lớp xanh, sạch, đẹp.</w:t>
      </w:r>
    </w:p>
    <w:p w:rsidR="00000000" w:rsidDel="00000000" w:rsidP="00000000" w:rsidRDefault="00000000" w:rsidRPr="00000000" w14:paraId="0000005D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Phẩm chất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Bồi dưỡng phẩm chất nhân ái, trung thực, trách nhiệm. </w:t>
      </w:r>
    </w:p>
    <w:p w:rsidR="00000000" w:rsidDel="00000000" w:rsidP="00000000" w:rsidRDefault="00000000" w:rsidRPr="00000000" w14:paraId="0000005F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PHƯƠNG PHÁP VÀ THIẾT BỊ DẠY HỌC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Phương pháp dạy học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Vấn đáp, động não, trực quan, hoạt động nhóm, đóng vai, giải quyết vấn đề, lắng nghe tích cực.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Thiết bị dạy học</w:t>
      </w:r>
    </w:p>
    <w:p w:rsidR="00000000" w:rsidDel="00000000" w:rsidP="00000000" w:rsidRDefault="00000000" w:rsidRPr="00000000" w14:paraId="00000063">
      <w:pPr>
        <w:spacing w:after="120" w:before="120" w:line="3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Đối với GV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án.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SGK.</w:t>
      </w:r>
    </w:p>
    <w:p w:rsidR="00000000" w:rsidDel="00000000" w:rsidP="00000000" w:rsidRDefault="00000000" w:rsidRPr="00000000" w14:paraId="00000066">
      <w:pPr>
        <w:spacing w:after="120" w:before="120" w:line="3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Đối với HS: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SGK.</w:t>
      </w:r>
    </w:p>
    <w:p w:rsidR="00000000" w:rsidDel="00000000" w:rsidP="00000000" w:rsidRDefault="00000000" w:rsidRPr="00000000" w14:paraId="00000068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CÁC HOẠT ĐỘNG DẬY HỌC </w:t>
      </w:r>
    </w:p>
    <w:tbl>
      <w:tblPr>
        <w:tblStyle w:val="Table2"/>
        <w:tblW w:w="10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0"/>
        <w:gridCol w:w="4230"/>
        <w:tblGridChange w:id="0">
          <w:tblGrid>
            <w:gridCol w:w="6030"/>
            <w:gridCol w:w="4230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69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6A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HOẠT ĐỘNG KHỞI ĐỘNG</w:t>
            </w:r>
          </w:p>
          <w:p w:rsidR="00000000" w:rsidDel="00000000" w:rsidP="00000000" w:rsidRDefault="00000000" w:rsidRPr="00000000" w14:paraId="0000006C">
            <w:pPr>
              <w:tabs>
                <w:tab w:val="left" w:pos="567"/>
                <w:tab w:val="left" w:pos="1134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</w:t>
            </w:r>
            <w:r w:rsidDel="00000000" w:rsidR="00000000" w:rsidRPr="00000000">
              <w:rPr>
                <w:color w:val="000000"/>
                <w:rtl w:val="0"/>
              </w:rPr>
              <w:t xml:space="preserve">Tạo tâm thế hứng thú cho học sinh và từng bước làm quen bài học.</w:t>
            </w:r>
          </w:p>
          <w:p w:rsidR="00000000" w:rsidDel="00000000" w:rsidP="00000000" w:rsidRDefault="00000000" w:rsidRPr="00000000" w14:paraId="0000006D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 Cách tiến hành: </w:t>
            </w:r>
          </w:p>
          <w:p w:rsidR="00000000" w:rsidDel="00000000" w:rsidP="00000000" w:rsidRDefault="00000000" w:rsidRPr="00000000" w14:paraId="0000006E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giới thiệu trực tiếp vào bài học Hoạt động giáo dục theo chủ đề: Xây dựng trường xanh – lớp sạch. </w:t>
            </w:r>
          </w:p>
          <w:p w:rsidR="00000000" w:rsidDel="00000000" w:rsidP="00000000" w:rsidRDefault="00000000" w:rsidRPr="00000000" w14:paraId="0000006F">
            <w:pPr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HOẠT ĐỘNG HÌNH THÀNH KIẾN THỨC</w:t>
            </w:r>
          </w:p>
          <w:p w:rsidR="00000000" w:rsidDel="00000000" w:rsidP="00000000" w:rsidRDefault="00000000" w:rsidRPr="00000000" w14:paraId="00000070">
            <w:pPr>
              <w:spacing w:after="140" w:before="140" w:line="340" w:lineRule="auto"/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Hoạt động 1:Tìm hiểu môi trường ở nhà trường</w:t>
            </w:r>
          </w:p>
          <w:p w:rsidR="00000000" w:rsidDel="00000000" w:rsidP="00000000" w:rsidRDefault="00000000" w:rsidRPr="00000000" w14:paraId="00000071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(1) Làm việc nhóm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chia HS thành các nhóm từ 4 đến 6 người.</w:t>
            </w:r>
          </w:p>
          <w:p w:rsidR="00000000" w:rsidDel="00000000" w:rsidP="00000000" w:rsidRDefault="00000000" w:rsidRPr="00000000" w14:paraId="00000073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phổ biến nhiệm vụ: </w:t>
            </w:r>
          </w:p>
          <w:p w:rsidR="00000000" w:rsidDel="00000000" w:rsidP="00000000" w:rsidRDefault="00000000" w:rsidRPr="00000000" w14:paraId="00000074">
            <w:pPr>
              <w:spacing w:after="120" w:before="120" w:line="32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+ Mỗi nhóm lựa chọn một số khu vực trong trường học: sân trường, lớp học, hành lang lớp học, khu vườn trường,…</w:t>
            </w:r>
          </w:p>
          <w:p w:rsidR="00000000" w:rsidDel="00000000" w:rsidP="00000000" w:rsidRDefault="00000000" w:rsidRPr="00000000" w14:paraId="00000075">
            <w:pPr>
              <w:spacing w:after="120" w:before="120" w:line="32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+ Các nhóm quan sát, tìm hiểu thực trạng khu vực nhóm mình lựa chọn.</w:t>
            </w:r>
          </w:p>
          <w:p w:rsidR="00000000" w:rsidDel="00000000" w:rsidP="00000000" w:rsidRDefault="00000000" w:rsidRPr="00000000" w14:paraId="00000076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+ Các nhóm ghi kết quả quan sát vào Phiếu quan sát.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before="120" w:line="32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706428" cy="1236398"/>
                  <wp:effectExtent b="0" l="0" r="0" t="0"/>
                  <wp:docPr descr="C:\Users\HP\OneDrive\Desktop\Screenshot_9.png" id="87" name="image1.png"/>
                  <a:graphic>
                    <a:graphicData uri="http://schemas.openxmlformats.org/drawingml/2006/picture">
                      <pic:pic>
                        <pic:nvPicPr>
                          <pic:cNvPr descr="C:\Users\HP\OneDrive\Desktop\Screenshot_9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428" cy="12363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before="120" w:line="3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(2) Làm việc cả lớp: </w:t>
            </w:r>
          </w:p>
          <w:p w:rsidR="00000000" w:rsidDel="00000000" w:rsidP="00000000" w:rsidRDefault="00000000" w:rsidRPr="00000000" w14:paraId="00000079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mời đại diện các nhóm lên chia sẻ kết quả quan sát của nhóm mình trước lớp. </w:t>
            </w:r>
          </w:p>
          <w:p w:rsidR="00000000" w:rsidDel="00000000" w:rsidP="00000000" w:rsidRDefault="00000000" w:rsidRPr="00000000" w14:paraId="0000007A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yêu cầu HS đề xuất những việc cần làm để giữ gìn trường, lớp, xanh, sạch đẹp. </w:t>
            </w:r>
          </w:p>
          <w:p w:rsidR="00000000" w:rsidDel="00000000" w:rsidP="00000000" w:rsidRDefault="00000000" w:rsidRPr="00000000" w14:paraId="0000007B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hướng dẫn HS đề xuất những việc cần làm để giữ gìn trường lớp sạch, đẹp.</w:t>
            </w:r>
          </w:p>
          <w:p w:rsidR="00000000" w:rsidDel="00000000" w:rsidP="00000000" w:rsidRDefault="00000000" w:rsidRPr="00000000" w14:paraId="0000007C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nhận xét và tổng kết hoạt động.</w:t>
            </w:r>
          </w:p>
          <w:p w:rsidR="00000000" w:rsidDel="00000000" w:rsidP="00000000" w:rsidRDefault="00000000" w:rsidRPr="00000000" w14:paraId="0000007D">
            <w:pPr>
              <w:spacing w:after="120" w:before="120" w:line="32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 Kết luận: </w:t>
            </w:r>
            <w:r w:rsidDel="00000000" w:rsidR="00000000" w:rsidRPr="00000000">
              <w:rPr>
                <w:i w:val="1"/>
                <w:rtl w:val="0"/>
              </w:rPr>
              <w:t xml:space="preserve">Các khu vực trong trường là những nơi rất gần gũi với chúng ta hằng ngày. Chúng ta cần có ý thức giữ gìn vệ sinh trường lớp sạch, đẹp. Những việc làm chúng ta nên thường xuyên thực hiện để giữ vệ sinh trường lớp là: vứt rác đúng nơi quy định, phân loại rác, quét dọn lớp học, quét dọn các khu vực ngoài hành lang.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chia thành các nhóm. </w:t>
            </w:r>
          </w:p>
          <w:p w:rsidR="00000000" w:rsidDel="00000000" w:rsidP="00000000" w:rsidRDefault="00000000" w:rsidRPr="00000000" w14:paraId="0000008F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lắng nghe, thực hiện nhiệm vụ. </w:t>
            </w:r>
          </w:p>
          <w:p w:rsidR="00000000" w:rsidDel="00000000" w:rsidP="00000000" w:rsidRDefault="00000000" w:rsidRPr="00000000" w14:paraId="00000090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trình bày. </w:t>
            </w:r>
          </w:p>
          <w:p w:rsidR="00000000" w:rsidDel="00000000" w:rsidP="00000000" w:rsidRDefault="00000000" w:rsidRPr="00000000" w14:paraId="0000009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lắng nghe, tiếp thu. </w:t>
            </w:r>
          </w:p>
          <w:p w:rsidR="00000000" w:rsidDel="00000000" w:rsidP="00000000" w:rsidRDefault="00000000" w:rsidRPr="00000000" w14:paraId="000000A1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soạn:…/…/…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dạy:…/…/…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23- TIẾT 3: SINH HOẠT LỚP </w:t>
      </w:r>
    </w:p>
    <w:p w:rsidR="00000000" w:rsidDel="00000000" w:rsidP="00000000" w:rsidRDefault="00000000" w:rsidRPr="00000000" w14:paraId="000000B0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XÂY DỰNG KẾ HOẠCH TRƯỜNG XANH – LỚP SẠCH</w:t>
      </w:r>
    </w:p>
    <w:p w:rsidR="00000000" w:rsidDel="00000000" w:rsidP="00000000" w:rsidRDefault="00000000" w:rsidRPr="00000000" w14:paraId="000000B1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B2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Mức độ, yêu cầu cần đạt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 xây dựng được kế hoạch Trường xanh – lớp sạch. </w:t>
      </w:r>
    </w:p>
    <w:p w:rsidR="00000000" w:rsidDel="00000000" w:rsidP="00000000" w:rsidRDefault="00000000" w:rsidRPr="00000000" w14:paraId="000000B4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Năng lực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chung: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Giao tiếp, hợp tác ; Tự chủ, tự học.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riêng: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Hiểu được ý nghĩa của kế hoạch Trường xanh – lớp sạch. </w:t>
      </w:r>
    </w:p>
    <w:p w:rsidR="00000000" w:rsidDel="00000000" w:rsidP="00000000" w:rsidRDefault="00000000" w:rsidRPr="00000000" w14:paraId="000000B7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Phẩm chất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40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Bồi dưỡng phẩm chất nhân ái, trung thực, trách nhiệm. </w:t>
      </w:r>
    </w:p>
    <w:p w:rsidR="00000000" w:rsidDel="00000000" w:rsidP="00000000" w:rsidRDefault="00000000" w:rsidRPr="00000000" w14:paraId="000000B9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PHƯƠNG PHÁP VÀ THIẾT BỊ DẠY HỌC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Phương pháp dạy học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Vấn đáp, động não, trực quan, hoạt động nhóm, đóng vai, giải quyết vấn đề, lắng nghe tích cực.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Thiết bị dạy học</w:t>
      </w:r>
    </w:p>
    <w:p w:rsidR="00000000" w:rsidDel="00000000" w:rsidP="00000000" w:rsidRDefault="00000000" w:rsidRPr="00000000" w14:paraId="000000BD">
      <w:pPr>
        <w:spacing w:after="140" w:before="140" w:line="3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Đối với GV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án. </w:t>
      </w:r>
    </w:p>
    <w:p w:rsidR="00000000" w:rsidDel="00000000" w:rsidP="00000000" w:rsidRDefault="00000000" w:rsidRPr="00000000" w14:paraId="000000BF">
      <w:pPr>
        <w:spacing w:after="140" w:before="140" w:line="3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Đối với HS: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140" w:line="3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SGK.</w:t>
      </w:r>
    </w:p>
    <w:p w:rsidR="00000000" w:rsidDel="00000000" w:rsidP="00000000" w:rsidRDefault="00000000" w:rsidRPr="00000000" w14:paraId="000000C1">
      <w:pPr>
        <w:spacing w:after="140" w:before="140" w:line="3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`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CÁC HOẠT ĐỘNG DẬY HỌC </w:t>
      </w:r>
    </w:p>
    <w:tbl>
      <w:tblPr>
        <w:tblStyle w:val="Table3"/>
        <w:tblW w:w="10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0"/>
        <w:gridCol w:w="4200"/>
        <w:tblGridChange w:id="0">
          <w:tblGrid>
            <w:gridCol w:w="6060"/>
            <w:gridCol w:w="4200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C2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C3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HOẠT ĐỘNG KHỞI ĐỘNG</w:t>
            </w:r>
          </w:p>
          <w:p w:rsidR="00000000" w:rsidDel="00000000" w:rsidP="00000000" w:rsidRDefault="00000000" w:rsidRPr="00000000" w14:paraId="000000C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  <w:r w:rsidDel="00000000" w:rsidR="00000000" w:rsidRPr="00000000">
              <w:rPr>
                <w:color w:val="000000"/>
                <w:rtl w:val="0"/>
              </w:rPr>
              <w:t xml:space="preserve">GV ổn đinh lớpvà hướng HS vào chuẩn bị tiết sinh hoạt lớp.</w:t>
            </w:r>
          </w:p>
          <w:p w:rsidR="00000000" w:rsidDel="00000000" w:rsidP="00000000" w:rsidRDefault="00000000" w:rsidRPr="00000000" w14:paraId="000000C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 Cách tiến hành:</w:t>
            </w:r>
            <w:r w:rsidDel="00000000" w:rsidR="00000000" w:rsidRPr="00000000">
              <w:rPr>
                <w:color w:val="000000"/>
                <w:rtl w:val="0"/>
              </w:rPr>
              <w:t xml:space="preserve">GV điều hành lớp và nêu hoạt động Thực hiện bảo vệ cảnh quan địa phương. </w:t>
            </w:r>
          </w:p>
          <w:p w:rsidR="00000000" w:rsidDel="00000000" w:rsidP="00000000" w:rsidRDefault="00000000" w:rsidRPr="00000000" w14:paraId="000000C7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HOẠT ĐỘNG HÌNH THÀNH KIẾN THỨC</w:t>
            </w:r>
          </w:p>
          <w:p w:rsidR="00000000" w:rsidDel="00000000" w:rsidP="00000000" w:rsidRDefault="00000000" w:rsidRPr="00000000" w14:paraId="000000C8">
            <w:pPr>
              <w:spacing w:after="140" w:before="140" w:line="34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  <w:r w:rsidDel="00000000" w:rsidR="00000000" w:rsidRPr="00000000">
              <w:rPr>
                <w:rtl w:val="0"/>
              </w:rPr>
              <w:t xml:space="preserve">Thực hiện được kế hoạch bảo vệ cảnh quan địa phương. </w:t>
            </w:r>
          </w:p>
          <w:p w:rsidR="00000000" w:rsidDel="00000000" w:rsidP="00000000" w:rsidRDefault="00000000" w:rsidRPr="00000000" w14:paraId="000000C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b.Cách tiến hành: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40" w:before="140" w:line="340" w:lineRule="auto"/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(1) Làm việc nhóm:</w:t>
            </w:r>
          </w:p>
          <w:p w:rsidR="00000000" w:rsidDel="00000000" w:rsidP="00000000" w:rsidRDefault="00000000" w:rsidRPr="00000000" w14:paraId="000000C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chia lớp thành các nhóm. </w:t>
            </w:r>
          </w:p>
          <w:p w:rsidR="00000000" w:rsidDel="00000000" w:rsidP="00000000" w:rsidRDefault="00000000" w:rsidRPr="00000000" w14:paraId="000000CC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treo bản gợi ý nội dung lập kế hoạch Trường xanh – lớp sạch lên bảng. </w:t>
            </w:r>
          </w:p>
          <w:p w:rsidR="00000000" w:rsidDel="00000000" w:rsidP="00000000" w:rsidRDefault="00000000" w:rsidRPr="00000000" w14:paraId="000000CD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phổ biến nhiệm vụ: Các nhóm sẽ thảo luận để xây dựng kế hoạch giữ gìn vệ sinh môi trường ở trường ở trong nhà trường. GV đưa ra gợi ý: </w:t>
            </w:r>
          </w:p>
          <w:p w:rsidR="00000000" w:rsidDel="00000000" w:rsidP="00000000" w:rsidRDefault="00000000" w:rsidRPr="00000000" w14:paraId="000000CE">
            <w:pPr>
              <w:spacing w:after="140" w:before="140" w:line="3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Khu vực nhóm chọn để làm vệ sinh.</w:t>
            </w:r>
          </w:p>
          <w:p w:rsidR="00000000" w:rsidDel="00000000" w:rsidP="00000000" w:rsidRDefault="00000000" w:rsidRPr="00000000" w14:paraId="000000CF">
            <w:pPr>
              <w:spacing w:after="140" w:before="140" w:line="3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Những công việc cụ thể sẽ làm.</w:t>
            </w:r>
          </w:p>
          <w:p w:rsidR="00000000" w:rsidDel="00000000" w:rsidP="00000000" w:rsidRDefault="00000000" w:rsidRPr="00000000" w14:paraId="000000D0">
            <w:pPr>
              <w:spacing w:after="140" w:before="140" w:line="3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Phân công công việc cho từng thành viên.</w:t>
            </w:r>
          </w:p>
          <w:p w:rsidR="00000000" w:rsidDel="00000000" w:rsidP="00000000" w:rsidRDefault="00000000" w:rsidRPr="00000000" w14:paraId="000000D1">
            <w:pPr>
              <w:spacing w:after="140" w:before="140" w:line="3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Dụng cụ cần chuẩn bị.</w:t>
            </w:r>
          </w:p>
          <w:p w:rsidR="00000000" w:rsidDel="00000000" w:rsidP="00000000" w:rsidRDefault="00000000" w:rsidRPr="00000000" w14:paraId="000000D2">
            <w:pPr>
              <w:spacing w:after="140" w:before="140" w:line="3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Thời gian thực hiện.</w:t>
            </w:r>
          </w:p>
          <w:p w:rsidR="00000000" w:rsidDel="00000000" w:rsidP="00000000" w:rsidRDefault="00000000" w:rsidRPr="00000000" w14:paraId="000000D3">
            <w:pPr>
              <w:spacing w:after="140" w:before="140" w:line="340" w:lineRule="auto"/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Mong muốn kết quả đạt được.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mời đại diện các nhóm lên trình bày bản kế hoạch của nhóm trước lớp.</w:t>
            </w:r>
          </w:p>
          <w:p w:rsidR="00000000" w:rsidDel="00000000" w:rsidP="00000000" w:rsidRDefault="00000000" w:rsidRPr="00000000" w14:paraId="000000D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yêu cầu các nhóm góp ý cho nhau về nhữngnội dung cụ thể của kế hoạch. </w:t>
            </w:r>
          </w:p>
          <w:p w:rsidR="00000000" w:rsidDel="00000000" w:rsidP="00000000" w:rsidRDefault="00000000" w:rsidRPr="00000000" w14:paraId="000000D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nhận xét và tổng kết hoạt động. </w:t>
            </w:r>
          </w:p>
          <w:p w:rsidR="00000000" w:rsidDel="00000000" w:rsidP="00000000" w:rsidRDefault="00000000" w:rsidRPr="00000000" w14:paraId="000000D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GV nhắc nhở cả lớp thực hiện giữ gìn vệ sinh lớp học sạch đẹp.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HS chia thành các nhóm. </w:t>
            </w:r>
          </w:p>
          <w:p w:rsidR="00000000" w:rsidDel="00000000" w:rsidP="00000000" w:rsidRDefault="00000000" w:rsidRPr="00000000" w14:paraId="000000E1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lắng nghe, thực hiện. </w:t>
            </w:r>
          </w:p>
          <w:p w:rsidR="00000000" w:rsidDel="00000000" w:rsidP="00000000" w:rsidRDefault="00000000" w:rsidRPr="00000000" w14:paraId="000000E4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trình bày. </w:t>
            </w:r>
          </w:p>
          <w:p w:rsidR="00000000" w:rsidDel="00000000" w:rsidP="00000000" w:rsidRDefault="00000000" w:rsidRPr="00000000" w14:paraId="000000EE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lắng nghe, thực hiện. </w:t>
            </w:r>
          </w:p>
          <w:p w:rsidR="00000000" w:rsidDel="00000000" w:rsidP="00000000" w:rsidRDefault="00000000" w:rsidRPr="00000000" w14:paraId="000000F2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5C5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785C5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85C5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basedOn w:val="Normal"/>
    <w:uiPriority w:val="1"/>
    <w:qFormat w:val="1"/>
    <w:rsid w:val="00785C55"/>
    <w:pPr>
      <w:spacing w:after="0" w:line="240" w:lineRule="auto"/>
    </w:pPr>
    <w:rPr>
      <w:rFonts w:ascii="Times New Roman" w:cs="Times New Roman" w:eastAsia="Arial" w:hAnsi="Times New Roman"/>
      <w:lang w:val="vi-VN"/>
    </w:rPr>
  </w:style>
  <w:style w:type="paragraph" w:styleId="ListParagraph">
    <w:name w:val="List Paragraph"/>
    <w:basedOn w:val="Normal"/>
    <w:uiPriority w:val="34"/>
    <w:qFormat w:val="1"/>
    <w:rsid w:val="00785C55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85C55"/>
    <w:pPr>
      <w:spacing w:after="0" w:line="240" w:lineRule="auto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X7k5rufeLl4Yjf/VtSlLBBxog==">AMUW2mXkmC+tajHbHa9IHeeY54TelKSPoomJZL9K7zIpvp2wJ66vgCL+XA4Lrq2gu+ISwRMstbV7bEQc5KUH3I7hPb2Nd2iop2g7SvKUbX/CbdnM7JRz89UVlzeDd8DsTpF8LuT027EC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2021-07-16T17:11:00Z</dcterms:created>
  <dc:creator>ARIES</dc:creator>
</cp:coreProperties>
</file>