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4653" w14:textId="3638DBDB" w:rsidR="0019437F" w:rsidRDefault="00FA700C" w:rsidP="0019437F">
      <w:pPr>
        <w:jc w:val="both"/>
      </w:pPr>
      <w:r>
        <w:rPr>
          <w:b/>
          <w:bCs/>
        </w:rPr>
        <w:t xml:space="preserve">b) </w:t>
      </w:r>
      <w:r>
        <w:t>Dựa theo mô hình hàm số bậc hai, ta thấy số lượng sản phẩm trong xu hướng tăng đến năm 2025. Vì thế, không nên thay đổi mẫu sản phẩm đó bằng mẫu sản phẩm mới. vậy công ty không nên công bố sản phẩm mới vào năm 2023.</w:t>
      </w:r>
    </w:p>
    <w:p w14:paraId="3E5721BF" w14:textId="08BAA3D6" w:rsidR="00FA700C" w:rsidRPr="008C49D6" w:rsidRDefault="00FA700C" w:rsidP="0019437F">
      <w:pPr>
        <w:jc w:val="both"/>
        <w:rPr>
          <w:b/>
          <w:bCs/>
          <w:color w:val="0066FF"/>
        </w:rPr>
      </w:pPr>
      <w:r w:rsidRPr="008C49D6">
        <w:rPr>
          <w:b/>
          <w:bCs/>
          <w:color w:val="0066FF"/>
        </w:rPr>
        <w:t>3. Ý nghĩa của xây dựng mô hình toán học</w:t>
      </w:r>
    </w:p>
    <w:p w14:paraId="7B2C06DB" w14:textId="02853FA6" w:rsidR="00FA700C" w:rsidRDefault="00FA700C" w:rsidP="0019437F">
      <w:pPr>
        <w:jc w:val="both"/>
      </w:pPr>
      <w:r>
        <w:t>Con người nhận thức một hiện tượng xảy ra trong thực tiễn thông qua những dữ liệu thông tin thu thập được tại hữu hạn thời điểm. do đó dữ liệu thu thập được thường có tính rời rạc, không đủ để phản ánh tiến trình diễn ra của hiện tượng đó theo thời gian liên tục. Việc xây dựng mô hình toán học cho phép chùng ta khắc phục điều đó. Nhờ vậy, chúng ta có thể hiểu được bản chất hiện tượng và dự báo được tiến trình diễn ra của hiện tượng đó trong tương lai.</w:t>
      </w:r>
    </w:p>
    <w:p w14:paraId="4CE7689E" w14:textId="47102A1F" w:rsidR="00FA700C" w:rsidRPr="008D0E54" w:rsidRDefault="00FA700C" w:rsidP="0019437F">
      <w:pPr>
        <w:jc w:val="both"/>
        <w:rPr>
          <w:b/>
          <w:bCs/>
          <w:color w:val="CC0099"/>
        </w:rPr>
      </w:pPr>
      <w:r w:rsidRPr="008D0E54">
        <w:rPr>
          <w:b/>
          <w:bCs/>
          <w:color w:val="CC0099"/>
        </w:rPr>
        <w:t>II. GỢI Ý TỔ CHỨC CÁC HOẠT ĐỘNG THỰC HÀNH VÀ TRẢI NGHIỆM</w:t>
      </w:r>
    </w:p>
    <w:p w14:paraId="522CB8A2" w14:textId="060AFF9A" w:rsidR="00FA700C" w:rsidRDefault="00FA700C" w:rsidP="008C49D6">
      <w:pPr>
        <w:pStyle w:val="ListParagraph"/>
        <w:numPr>
          <w:ilvl w:val="0"/>
          <w:numId w:val="2"/>
        </w:numPr>
        <w:jc w:val="both"/>
      </w:pPr>
      <w:r>
        <w:t>Học sinh được chia theo nhóm. Mỗi nhóm lựa chọn dữ liệu (quy mô dân số của địa phương; nhiệt độ vào các tháng ở địa phương; số giờ tự học và điểm số tương ứng; nhu cầu về một loại sản phẩm;…) và phân công thu thập dữ liệu. Sau đó mỗi nhóm điền kết quả thu thập dữ liệu vào bảng.</w:t>
      </w:r>
    </w:p>
    <w:p w14:paraId="7D51DF82" w14:textId="40F67763" w:rsidR="00FA700C" w:rsidRDefault="00FA700C" w:rsidP="0019437F">
      <w:pPr>
        <w:jc w:val="both"/>
      </w:pPr>
      <w:r w:rsidRPr="00FA700C">
        <w:t>Sau đây là mẫu nếu lựa chọn d</w:t>
      </w:r>
      <w:r>
        <w:t>ữ liệu là nhiệt độ vào các tháng của địa phương</w:t>
      </w:r>
      <w:r w:rsidR="008C49D6">
        <w:t>.</w:t>
      </w:r>
    </w:p>
    <w:p w14:paraId="4A4EF18C" w14:textId="025CBE29" w:rsidR="008C49D6" w:rsidRDefault="008C49D6" w:rsidP="008C49D6">
      <w:pPr>
        <w:jc w:val="center"/>
      </w:pPr>
      <w:r>
        <w:rPr>
          <w:noProof/>
        </w:rPr>
        <w:drawing>
          <wp:inline distT="0" distB="0" distL="0" distR="0" wp14:anchorId="3AF7ED22" wp14:editId="37ECF41B">
            <wp:extent cx="5943600"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27355"/>
                    </a:xfrm>
                    <a:prstGeom prst="rect">
                      <a:avLst/>
                    </a:prstGeom>
                  </pic:spPr>
                </pic:pic>
              </a:graphicData>
            </a:graphic>
          </wp:inline>
        </w:drawing>
      </w:r>
    </w:p>
    <w:p w14:paraId="0B5BFCCC" w14:textId="197ED8C7" w:rsidR="00FA700C" w:rsidRDefault="00FA700C" w:rsidP="008C49D6">
      <w:pPr>
        <w:pStyle w:val="ListParagraph"/>
        <w:numPr>
          <w:ilvl w:val="0"/>
          <w:numId w:val="2"/>
        </w:numPr>
        <w:jc w:val="both"/>
      </w:pPr>
      <w:r>
        <w:t>Mỗi nhóm thực hành xây dựng mô hình toán học dạng hàm số bậc nhất hoặc hàm số bậc hai để biễu diễn số liệu ở bảng thống kê theo các bước đã nêu ở mục 1.2.</w:t>
      </w:r>
    </w:p>
    <w:p w14:paraId="19F7D829" w14:textId="134919F4" w:rsidR="00FA700C" w:rsidRPr="008D0E54" w:rsidRDefault="00FA700C" w:rsidP="0019437F">
      <w:pPr>
        <w:jc w:val="both"/>
        <w:rPr>
          <w:b/>
          <w:bCs/>
          <w:color w:val="CC0099"/>
        </w:rPr>
      </w:pPr>
      <w:r w:rsidRPr="008D0E54">
        <w:rPr>
          <w:b/>
          <w:bCs/>
          <w:color w:val="CC0099"/>
        </w:rPr>
        <w:t>III. ĐÁNH GIÁ</w:t>
      </w:r>
    </w:p>
    <w:p w14:paraId="76756135" w14:textId="2C33ACF7" w:rsidR="00FA700C" w:rsidRDefault="00FA700C" w:rsidP="0019437F">
      <w:pPr>
        <w:jc w:val="both"/>
      </w:pPr>
      <w:r>
        <w:t>Giáo viên tiến hành tổng kết, rút kinh nghiệm và đánh giá.</w:t>
      </w:r>
    </w:p>
    <w:p w14:paraId="557F4410" w14:textId="339299CE" w:rsidR="00FA700C" w:rsidRDefault="00FA700C" w:rsidP="0019437F">
      <w:pPr>
        <w:jc w:val="both"/>
      </w:pPr>
      <w:r w:rsidRPr="008C49D6">
        <w:rPr>
          <w:b/>
          <w:bCs/>
        </w:rPr>
        <w:t>Hình thức đánh giá:</w:t>
      </w:r>
      <w:r>
        <w:t xml:space="preserve"> Theo hình thức đánh giá của học tập dự án.</w:t>
      </w:r>
    </w:p>
    <w:p w14:paraId="1A235612" w14:textId="4A317673" w:rsidR="00FA700C" w:rsidRPr="008C49D6" w:rsidRDefault="00FA700C" w:rsidP="00FA700C">
      <w:pPr>
        <w:pStyle w:val="ListParagraph"/>
        <w:numPr>
          <w:ilvl w:val="0"/>
          <w:numId w:val="1"/>
        </w:numPr>
        <w:jc w:val="both"/>
        <w:rPr>
          <w:b/>
          <w:bCs/>
        </w:rPr>
      </w:pPr>
      <w:r w:rsidRPr="008C49D6">
        <w:rPr>
          <w:b/>
          <w:bCs/>
        </w:rPr>
        <w:t>Đánh giá hoạt động cá nhân</w:t>
      </w:r>
    </w:p>
    <w:p w14:paraId="669A04C6" w14:textId="68DCCF49" w:rsidR="00FA700C" w:rsidRDefault="00FA700C" w:rsidP="008C49D6">
      <w:pPr>
        <w:pStyle w:val="ListParagraph"/>
        <w:numPr>
          <w:ilvl w:val="0"/>
          <w:numId w:val="3"/>
        </w:numPr>
        <w:ind w:left="1418" w:firstLine="0"/>
        <w:jc w:val="both"/>
      </w:pPr>
      <w:r>
        <w:t>Mỗi cá nhân tự đánh giá vào phiếu cá nhân.</w:t>
      </w:r>
    </w:p>
    <w:p w14:paraId="7A091FBF" w14:textId="5D187EF2" w:rsidR="00FA700C" w:rsidRDefault="00FA700C" w:rsidP="008C49D6">
      <w:pPr>
        <w:pStyle w:val="ListParagraph"/>
        <w:numPr>
          <w:ilvl w:val="0"/>
          <w:numId w:val="3"/>
        </w:numPr>
        <w:ind w:left="1701" w:hanging="283"/>
        <w:jc w:val="both"/>
      </w:pPr>
      <w:r>
        <w:t>Nhóm đánh giá từng thành viên trong nhóm vào phiếu đánh giá cá nhân.</w:t>
      </w:r>
    </w:p>
    <w:p w14:paraId="0FCAE34F" w14:textId="3CEA18AF" w:rsidR="00FA700C" w:rsidRPr="008C49D6" w:rsidRDefault="00FA700C" w:rsidP="00FA700C">
      <w:pPr>
        <w:pStyle w:val="ListParagraph"/>
        <w:numPr>
          <w:ilvl w:val="0"/>
          <w:numId w:val="1"/>
        </w:numPr>
        <w:jc w:val="both"/>
        <w:rPr>
          <w:b/>
          <w:bCs/>
          <w:color w:val="0066FF"/>
        </w:rPr>
      </w:pPr>
      <w:r w:rsidRPr="008C49D6">
        <w:rPr>
          <w:b/>
          <w:bCs/>
          <w:color w:val="0066FF"/>
        </w:rPr>
        <w:t>Đánh giá hoạt độn và sản phẩm của nhóm</w:t>
      </w:r>
    </w:p>
    <w:p w14:paraId="7BC1C993" w14:textId="4699960F" w:rsidR="00FA700C" w:rsidRDefault="00FA700C" w:rsidP="008C49D6">
      <w:pPr>
        <w:pStyle w:val="ListParagraph"/>
        <w:numPr>
          <w:ilvl w:val="0"/>
          <w:numId w:val="4"/>
        </w:numPr>
        <w:ind w:left="1701" w:hanging="283"/>
        <w:jc w:val="both"/>
      </w:pPr>
      <w:r>
        <w:t>Nhóm tự đánh giá lại hoạt động của nhóm và cho điểm vào phiếu đánh giá hoạt động của nhóm.</w:t>
      </w:r>
    </w:p>
    <w:p w14:paraId="0D1E87A2" w14:textId="193DF038" w:rsidR="00FA700C" w:rsidRDefault="00FA700C" w:rsidP="008C49D6">
      <w:pPr>
        <w:pStyle w:val="ListParagraph"/>
        <w:numPr>
          <w:ilvl w:val="0"/>
          <w:numId w:val="4"/>
        </w:numPr>
        <w:ind w:left="1701" w:hanging="283"/>
        <w:jc w:val="both"/>
      </w:pPr>
      <w:r>
        <w:t>Giáo viên và các nhóm đánh giá và cho điểm phần trình bày của từng nhóm vào phiếu đánh giá hoạt động.</w:t>
      </w:r>
    </w:p>
    <w:p w14:paraId="78356184" w14:textId="77777777" w:rsidR="00FA700C" w:rsidRPr="00FA700C" w:rsidRDefault="00FA700C" w:rsidP="00FA700C">
      <w:pPr>
        <w:pStyle w:val="ListParagraph"/>
        <w:ind w:left="1440"/>
        <w:jc w:val="both"/>
      </w:pPr>
    </w:p>
    <w:p w14:paraId="757BA649" w14:textId="77777777" w:rsidR="008D0E54" w:rsidRDefault="008D0E54" w:rsidP="008D0E54">
      <w:pPr>
        <w:jc w:val="both"/>
        <w:rPr>
          <w:b/>
          <w:bCs/>
          <w:color w:val="CC0099"/>
        </w:rPr>
      </w:pPr>
    </w:p>
    <w:p w14:paraId="5E04F729" w14:textId="77777777" w:rsidR="008D0E54" w:rsidRDefault="008D0E54" w:rsidP="008D0E54">
      <w:pPr>
        <w:jc w:val="both"/>
        <w:rPr>
          <w:b/>
          <w:bCs/>
          <w:color w:val="CC0099"/>
        </w:rPr>
      </w:pPr>
    </w:p>
    <w:p w14:paraId="08D60988" w14:textId="77777777" w:rsidR="008D0E54" w:rsidRDefault="008D0E54" w:rsidP="008D0E54">
      <w:pPr>
        <w:jc w:val="both"/>
        <w:rPr>
          <w:b/>
          <w:bCs/>
          <w:color w:val="CC0099"/>
        </w:rPr>
      </w:pPr>
    </w:p>
    <w:p w14:paraId="0BB77AF3" w14:textId="77777777" w:rsidR="008D0E54" w:rsidRDefault="008D0E54" w:rsidP="008D0E54">
      <w:pPr>
        <w:jc w:val="both"/>
        <w:rPr>
          <w:b/>
          <w:bCs/>
          <w:color w:val="CC0099"/>
        </w:rPr>
      </w:pPr>
    </w:p>
    <w:p w14:paraId="736D5C6C" w14:textId="77777777" w:rsidR="008D0E54" w:rsidRDefault="008D0E54" w:rsidP="008D0E54">
      <w:pPr>
        <w:jc w:val="both"/>
        <w:rPr>
          <w:b/>
          <w:bCs/>
          <w:color w:val="CC0099"/>
        </w:rPr>
      </w:pPr>
    </w:p>
    <w:p w14:paraId="49810032" w14:textId="021A1E3B" w:rsidR="008D0E54" w:rsidRDefault="008D0E54" w:rsidP="008D0E54">
      <w:pPr>
        <w:jc w:val="both"/>
        <w:rPr>
          <w:b/>
          <w:bCs/>
          <w:color w:val="CC0099"/>
        </w:rPr>
      </w:pPr>
    </w:p>
    <w:p w14:paraId="3F0681D8" w14:textId="77B00F17" w:rsidR="008C49D6" w:rsidRDefault="008C49D6" w:rsidP="008D0E54">
      <w:pPr>
        <w:jc w:val="both"/>
        <w:rPr>
          <w:b/>
          <w:bCs/>
          <w:color w:val="CC0099"/>
        </w:rPr>
      </w:pPr>
    </w:p>
    <w:p w14:paraId="383FCB1C" w14:textId="77777777" w:rsidR="008C49D6" w:rsidRDefault="008C49D6" w:rsidP="008D0E54">
      <w:pPr>
        <w:jc w:val="both"/>
        <w:rPr>
          <w:b/>
          <w:bCs/>
          <w:color w:val="CC0099"/>
        </w:rPr>
      </w:pPr>
    </w:p>
    <w:p w14:paraId="4467E325" w14:textId="457F8E40" w:rsidR="008D0E54" w:rsidRDefault="008D0E54" w:rsidP="008D0E54">
      <w:pPr>
        <w:jc w:val="both"/>
        <w:rPr>
          <w:b/>
          <w:bCs/>
          <w:color w:val="CC0099"/>
        </w:rPr>
      </w:pPr>
      <w:r>
        <w:rPr>
          <w:b/>
          <w:bCs/>
          <w:color w:val="CC0099"/>
        </w:rPr>
        <w:t>CHƯƠNG VII – PHƯƠNG PHÁP TỌA ĐỘ TRONG MẶT PHẲNG</w:t>
      </w:r>
    </w:p>
    <w:p w14:paraId="6081D323" w14:textId="77777777" w:rsidR="008D0E54" w:rsidRDefault="008D0E54" w:rsidP="008D0E54">
      <w:pPr>
        <w:jc w:val="both"/>
        <w:rPr>
          <w:b/>
          <w:bCs/>
          <w:color w:val="CC0099"/>
        </w:rPr>
      </w:pPr>
      <w:r>
        <w:t xml:space="preserve">Trong chương này, chúng ta sẽ tìm hiểu những nội dung sau: tọa độ của vectơ, phương trình đường thẳng, phương trình đường tròn, phương trình ba đường conic trong mặt phẳng tọa độ. </w:t>
      </w:r>
    </w:p>
    <w:p w14:paraId="6F8DD79A" w14:textId="77777777" w:rsidR="008D0E54" w:rsidRDefault="008D0E54" w:rsidP="008D0E54">
      <w:pPr>
        <w:jc w:val="both"/>
        <w:rPr>
          <w:b/>
          <w:bCs/>
          <w:color w:val="CC0099"/>
        </w:rPr>
      </w:pPr>
      <w:r>
        <w:rPr>
          <w:b/>
          <w:bCs/>
          <w:color w:val="CC0099"/>
        </w:rPr>
        <w:t>BÀI 1 – TỌA ĐỘ CỦA VECTƠ</w:t>
      </w:r>
    </w:p>
    <w:p w14:paraId="2F9532BF" w14:textId="77777777" w:rsidR="008D0E54" w:rsidRDefault="008D0E54" w:rsidP="008D0E54">
      <w:pPr>
        <w:jc w:val="both"/>
      </w:pPr>
      <w:r w:rsidRPr="00BC6B14">
        <w:rPr>
          <w:i/>
        </w:rPr>
        <w:t>Hình 1</w:t>
      </w:r>
      <w:r>
        <w:t xml:space="preserve"> minh họa hoạt động của một màn hình ra-đa ở trạm kiểm soát không lưu của sân bay, đang theo dõi một máy bay hạ cánh. Máy bay xuất hiện trên màn hình ra-đa bởi một đốm sáng, kí hiệu là </w:t>
      </w:r>
      <w:r w:rsidRPr="00CC6305">
        <w:rPr>
          <w:position w:val="-4"/>
        </w:rPr>
        <w:object w:dxaOrig="320" w:dyaOrig="260" w14:anchorId="73A3A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2.6pt" o:ole="">
            <v:imagedata r:id="rId8" o:title=""/>
          </v:shape>
          <o:OLEObject Type="Embed" ProgID="Equation.DSMT4" ShapeID="_x0000_i1025" DrawAspect="Content" ObjectID="_1709707453" r:id="rId9"/>
        </w:object>
      </w:r>
      <w:r>
        <w:t xml:space="preserve">. Dựa trên sự thay đổi của vectơ </w:t>
      </w:r>
      <w:r w:rsidRPr="00BC6B14">
        <w:rPr>
          <w:position w:val="-6"/>
        </w:rPr>
        <w:object w:dxaOrig="480" w:dyaOrig="340" w14:anchorId="68C6F7F8">
          <v:shape id="_x0000_i1026" type="#_x0000_t75" style="width:24pt;height:17.4pt" o:ole="">
            <v:imagedata r:id="rId10" o:title=""/>
          </v:shape>
          <o:OLEObject Type="Embed" ProgID="Equation.DSMT4" ShapeID="_x0000_i1026" DrawAspect="Content" ObjectID="_1709707454" r:id="rId11"/>
        </w:object>
      </w:r>
      <w:r>
        <w:t xml:space="preserve">, trạm kiểm soát có thể xác định được đường bay của máy bay. </w:t>
      </w:r>
    </w:p>
    <w:p w14:paraId="09C89059" w14:textId="77777777" w:rsidR="008D0E54" w:rsidRDefault="008D0E54" w:rsidP="008D0E54">
      <w:pPr>
        <w:jc w:val="center"/>
        <w:rPr>
          <w:b/>
          <w:bCs/>
          <w:color w:val="CC0099"/>
        </w:rPr>
      </w:pPr>
      <w:r w:rsidRPr="00B907D4">
        <w:rPr>
          <w:b/>
          <w:bCs/>
          <w:noProof/>
          <w:color w:val="CC0099"/>
        </w:rPr>
        <w:drawing>
          <wp:inline distT="0" distB="0" distL="0" distR="0" wp14:anchorId="109836A2" wp14:editId="3A749747">
            <wp:extent cx="1943371" cy="21624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3371" cy="2162477"/>
                    </a:xfrm>
                    <a:prstGeom prst="rect">
                      <a:avLst/>
                    </a:prstGeom>
                  </pic:spPr>
                </pic:pic>
              </a:graphicData>
            </a:graphic>
          </wp:inline>
        </w:drawing>
      </w:r>
    </w:p>
    <w:p w14:paraId="6E565A54" w14:textId="77777777" w:rsidR="008D0E54" w:rsidRPr="002F5431" w:rsidRDefault="008D0E54" w:rsidP="008D0E54">
      <w:pPr>
        <w:jc w:val="both"/>
        <w:rPr>
          <w:i/>
          <w:iCs/>
        </w:rPr>
      </w:pPr>
      <w:r>
        <w:rPr>
          <w:b/>
          <w:bCs/>
          <w:color w:val="C00000"/>
        </w:rPr>
        <w:t xml:space="preserve">Câu hỏi khởi động: </w:t>
      </w:r>
      <w:r>
        <w:rPr>
          <w:i/>
          <w:iCs/>
        </w:rPr>
        <w:t xml:space="preserve">Tọa độ của vectơ </w:t>
      </w:r>
      <w:r w:rsidRPr="002F5431">
        <w:rPr>
          <w:i/>
          <w:iCs/>
          <w:position w:val="-6"/>
        </w:rPr>
        <w:object w:dxaOrig="480" w:dyaOrig="340" w14:anchorId="3423D137">
          <v:shape id="_x0000_i1027" type="#_x0000_t75" style="width:24pt;height:16.8pt" o:ole="">
            <v:imagedata r:id="rId13" o:title=""/>
          </v:shape>
          <o:OLEObject Type="Embed" ProgID="Equation.DSMT4" ShapeID="_x0000_i1027" DrawAspect="Content" ObjectID="_1709707455" r:id="rId14"/>
        </w:object>
      </w:r>
      <w:r w:rsidRPr="002F5431">
        <w:rPr>
          <w:i/>
          <w:iCs/>
        </w:rPr>
        <w:t xml:space="preserve"> </w:t>
      </w:r>
      <w:r>
        <w:rPr>
          <w:i/>
          <w:iCs/>
        </w:rPr>
        <w:t>là gì?</w:t>
      </w:r>
    </w:p>
    <w:p w14:paraId="01D44AF8" w14:textId="77777777" w:rsidR="008D0E54" w:rsidRPr="00E04002" w:rsidRDefault="008D0E54" w:rsidP="008D0E54">
      <w:pPr>
        <w:jc w:val="both"/>
        <w:rPr>
          <w:b/>
          <w:bCs/>
          <w:color w:val="CC0099"/>
        </w:rPr>
      </w:pPr>
      <w:r w:rsidRPr="00E04002">
        <w:rPr>
          <w:b/>
          <w:bCs/>
          <w:color w:val="CC0099"/>
        </w:rPr>
        <w:t xml:space="preserve">I. </w:t>
      </w:r>
      <w:r>
        <w:rPr>
          <w:b/>
          <w:bCs/>
          <w:color w:val="CC0099"/>
        </w:rPr>
        <w:t>TỌA ĐỘ CỦA MỘT ĐIỂM</w:t>
      </w:r>
    </w:p>
    <w:p w14:paraId="484CC8B6" w14:textId="77777777" w:rsidR="008D0E54" w:rsidRDefault="008D0E54" w:rsidP="008D0E54">
      <w:pPr>
        <w:jc w:val="both"/>
      </w:pPr>
      <w:r>
        <w:rPr>
          <w:b/>
          <w:bCs/>
          <w:color w:val="0000FF"/>
        </w:rPr>
        <w:t>HOẠT ĐỘNG 1</w:t>
      </w:r>
      <w:r>
        <w:t xml:space="preserve">. </w:t>
      </w:r>
    </w:p>
    <w:p w14:paraId="44BCC5EF" w14:textId="77777777" w:rsidR="008D0E54" w:rsidRDefault="008D0E54" w:rsidP="008D0E54">
      <w:pPr>
        <w:jc w:val="both"/>
        <w:rPr>
          <w:iCs/>
        </w:rPr>
      </w:pPr>
      <w:r>
        <w:t xml:space="preserve">Trong mặt phẳng tọa độ </w:t>
      </w:r>
      <w:r w:rsidRPr="00B907D4">
        <w:rPr>
          <w:i/>
          <w:iCs/>
          <w:position w:val="-10"/>
        </w:rPr>
        <w:object w:dxaOrig="460" w:dyaOrig="320" w14:anchorId="5D1E08F0">
          <v:shape id="_x0000_i1028" type="#_x0000_t75" style="width:23.4pt;height:15.6pt" o:ole="">
            <v:imagedata r:id="rId15" o:title=""/>
          </v:shape>
          <o:OLEObject Type="Embed" ProgID="Equation.DSMT4" ShapeID="_x0000_i1028" DrawAspect="Content" ObjectID="_1709707456" r:id="rId16"/>
        </w:object>
      </w:r>
      <w:r>
        <w:rPr>
          <w:i/>
          <w:iCs/>
        </w:rPr>
        <w:t xml:space="preserve"> (Hình 2)</w:t>
      </w:r>
      <w:r w:rsidRPr="00B907D4">
        <w:rPr>
          <w:iCs/>
        </w:rPr>
        <w:t>,</w:t>
      </w:r>
      <w:r>
        <w:rPr>
          <w:i/>
          <w:iCs/>
        </w:rPr>
        <w:t xml:space="preserve"> </w:t>
      </w:r>
      <w:r>
        <w:rPr>
          <w:iCs/>
        </w:rPr>
        <w:t>hãy:</w:t>
      </w:r>
    </w:p>
    <w:p w14:paraId="19024E2C" w14:textId="77777777" w:rsidR="008D0E54" w:rsidRDefault="008D0E54" w:rsidP="008D0E54">
      <w:pPr>
        <w:jc w:val="both"/>
      </w:pPr>
      <w:r w:rsidRPr="003F3CDE">
        <w:rPr>
          <w:b/>
          <w:bCs/>
          <w:color w:val="0000FF"/>
        </w:rPr>
        <w:t>a)</w:t>
      </w:r>
      <w:r>
        <w:t xml:space="preserve"> Tìm hoành độ và tung độ của điểm </w:t>
      </w:r>
      <w:r w:rsidRPr="00B907D4">
        <w:rPr>
          <w:position w:val="-4"/>
        </w:rPr>
        <w:object w:dxaOrig="240" w:dyaOrig="260" w14:anchorId="6449D6D9">
          <v:shape id="_x0000_i1029" type="#_x0000_t75" style="width:12pt;height:12.6pt" o:ole="">
            <v:imagedata r:id="rId17" o:title=""/>
          </v:shape>
          <o:OLEObject Type="Embed" ProgID="Equation.DSMT4" ShapeID="_x0000_i1029" DrawAspect="Content" ObjectID="_1709707457" r:id="rId18"/>
        </w:object>
      </w:r>
      <w:r>
        <w:t>.</w:t>
      </w:r>
    </w:p>
    <w:p w14:paraId="087DBA7D" w14:textId="77777777" w:rsidR="008D0E54" w:rsidRDefault="008D0E54" w:rsidP="008D0E54">
      <w:pPr>
        <w:jc w:val="both"/>
      </w:pPr>
      <w:r>
        <w:rPr>
          <w:b/>
          <w:bCs/>
          <w:color w:val="0000FF"/>
        </w:rPr>
        <w:t>b</w:t>
      </w:r>
      <w:r w:rsidRPr="003F3CDE">
        <w:rPr>
          <w:b/>
          <w:bCs/>
          <w:color w:val="0000FF"/>
        </w:rPr>
        <w:t>)</w:t>
      </w:r>
      <w:r>
        <w:t xml:space="preserve"> Nêu cách xác định tọa độ của điểm </w:t>
      </w:r>
      <w:r w:rsidRPr="00CC6305">
        <w:rPr>
          <w:position w:val="-4"/>
        </w:rPr>
        <w:object w:dxaOrig="320" w:dyaOrig="260" w14:anchorId="7FC41FBD">
          <v:shape id="_x0000_i1030" type="#_x0000_t75" style="width:15.6pt;height:12.6pt" o:ole="">
            <v:imagedata r:id="rId8" o:title=""/>
          </v:shape>
          <o:OLEObject Type="Embed" ProgID="Equation.DSMT4" ShapeID="_x0000_i1030" DrawAspect="Content" ObjectID="_1709707458" r:id="rId19"/>
        </w:object>
      </w:r>
      <w:r>
        <w:t xml:space="preserve"> tùy ý.</w:t>
      </w:r>
    </w:p>
    <w:p w14:paraId="5A681258" w14:textId="77777777" w:rsidR="008D0E54" w:rsidRDefault="008D0E54" w:rsidP="008D0E54">
      <w:pPr>
        <w:jc w:val="center"/>
      </w:pPr>
      <w:r w:rsidRPr="00B907D4">
        <w:rPr>
          <w:noProof/>
        </w:rPr>
        <w:drawing>
          <wp:inline distT="0" distB="0" distL="0" distR="0" wp14:anchorId="25DC6200" wp14:editId="12A8605C">
            <wp:extent cx="4639322" cy="182905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39322" cy="1829055"/>
                    </a:xfrm>
                    <a:prstGeom prst="rect">
                      <a:avLst/>
                    </a:prstGeom>
                  </pic:spPr>
                </pic:pic>
              </a:graphicData>
            </a:graphic>
          </wp:inline>
        </w:drawing>
      </w:r>
    </w:p>
    <w:p w14:paraId="65949800" w14:textId="77777777" w:rsidR="008D0E54" w:rsidRDefault="008D0E54" w:rsidP="008D0E54">
      <w:pPr>
        <w:jc w:val="both"/>
        <w:rPr>
          <w:iCs/>
        </w:rPr>
      </w:pPr>
      <w:r>
        <w:t xml:space="preserve">Để xác định tọa độ của một điểm </w:t>
      </w:r>
      <w:r w:rsidRPr="00CC6305">
        <w:rPr>
          <w:position w:val="-4"/>
        </w:rPr>
        <w:object w:dxaOrig="320" w:dyaOrig="260" w14:anchorId="22029EDB">
          <v:shape id="_x0000_i1031" type="#_x0000_t75" style="width:15.6pt;height:12.6pt" o:ole="">
            <v:imagedata r:id="rId8" o:title=""/>
          </v:shape>
          <o:OLEObject Type="Embed" ProgID="Equation.DSMT4" ShapeID="_x0000_i1031" DrawAspect="Content" ObjectID="_1709707459" r:id="rId21"/>
        </w:object>
      </w:r>
      <w:r>
        <w:t xml:space="preserve"> tùy ý</w:t>
      </w:r>
      <w:r w:rsidRPr="00B907D4">
        <w:t xml:space="preserve"> </w:t>
      </w:r>
      <w:r>
        <w:t xml:space="preserve">trong mặt phẳng tọa độ </w:t>
      </w:r>
      <w:r w:rsidRPr="00B907D4">
        <w:rPr>
          <w:i/>
          <w:iCs/>
          <w:position w:val="-10"/>
        </w:rPr>
        <w:object w:dxaOrig="460" w:dyaOrig="320" w14:anchorId="59950183">
          <v:shape id="_x0000_i1032" type="#_x0000_t75" style="width:23.4pt;height:15.6pt" o:ole="">
            <v:imagedata r:id="rId15" o:title=""/>
          </v:shape>
          <o:OLEObject Type="Embed" ProgID="Equation.DSMT4" ShapeID="_x0000_i1032" DrawAspect="Content" ObjectID="_1709707460" r:id="rId22"/>
        </w:object>
      </w:r>
      <w:r>
        <w:rPr>
          <w:iCs/>
        </w:rPr>
        <w:t>, ta làm như sau (</w:t>
      </w:r>
      <w:r>
        <w:rPr>
          <w:i/>
          <w:iCs/>
        </w:rPr>
        <w:t>Hình 3)</w:t>
      </w:r>
      <w:r>
        <w:rPr>
          <w:iCs/>
        </w:rPr>
        <w:t>:</w:t>
      </w:r>
    </w:p>
    <w:p w14:paraId="642C22BA" w14:textId="58033B0C" w:rsidR="00044D81" w:rsidRPr="00FA700C" w:rsidRDefault="00044D81" w:rsidP="0019437F"/>
    <w:sectPr w:rsidR="00044D81" w:rsidRPr="00FA700C" w:rsidSect="00215209">
      <w:footerReference w:type="default" r:id="rId23"/>
      <w:pgSz w:w="12240" w:h="15840" w:code="1"/>
      <w:pgMar w:top="720" w:right="1440" w:bottom="720" w:left="1440" w:header="432" w:footer="432"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205B" w14:textId="77777777" w:rsidR="0063006C" w:rsidRDefault="0063006C" w:rsidP="0077183B">
      <w:pPr>
        <w:spacing w:after="0" w:line="240" w:lineRule="auto"/>
      </w:pPr>
      <w:r>
        <w:separator/>
      </w:r>
    </w:p>
  </w:endnote>
  <w:endnote w:type="continuationSeparator" w:id="0">
    <w:p w14:paraId="521A69D8" w14:textId="77777777" w:rsidR="0063006C" w:rsidRDefault="0063006C" w:rsidP="0077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C04" w14:textId="6A850C82" w:rsidR="00F60192" w:rsidRDefault="00F6019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15209">
      <w:rPr>
        <w:caps/>
        <w:noProof/>
        <w:color w:val="4472C4" w:themeColor="accent1"/>
      </w:rPr>
      <w:t>51</w:t>
    </w:r>
    <w:r>
      <w:rPr>
        <w:caps/>
        <w:noProof/>
        <w:color w:val="4472C4" w:themeColor="accent1"/>
      </w:rPr>
      <w:fldChar w:fldCharType="end"/>
    </w:r>
  </w:p>
  <w:p w14:paraId="2A601FCD" w14:textId="77777777" w:rsidR="00F60192" w:rsidRDefault="00F60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0D76" w14:textId="77777777" w:rsidR="0063006C" w:rsidRDefault="0063006C" w:rsidP="0077183B">
      <w:pPr>
        <w:spacing w:after="0" w:line="240" w:lineRule="auto"/>
      </w:pPr>
      <w:r>
        <w:separator/>
      </w:r>
    </w:p>
  </w:footnote>
  <w:footnote w:type="continuationSeparator" w:id="0">
    <w:p w14:paraId="1DF5D2E9" w14:textId="77777777" w:rsidR="0063006C" w:rsidRDefault="0063006C" w:rsidP="00771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F78"/>
    <w:multiLevelType w:val="hybridMultilevel"/>
    <w:tmpl w:val="2834D0D4"/>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 w15:restartNumberingAfterBreak="0">
    <w:nsid w:val="62687856"/>
    <w:multiLevelType w:val="hybridMultilevel"/>
    <w:tmpl w:val="0964B2DA"/>
    <w:lvl w:ilvl="0" w:tplc="0D0A7A26">
      <w:start w:val="1"/>
      <w:numFmt w:val="decimal"/>
      <w:lvlText w:val="%1."/>
      <w:lvlJc w:val="left"/>
      <w:pPr>
        <w:ind w:left="720" w:hanging="360"/>
      </w:pPr>
      <w:rPr>
        <w:rFonts w:hint="default"/>
        <w:color w:val="0066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EFB637F"/>
    <w:multiLevelType w:val="hybridMultilevel"/>
    <w:tmpl w:val="0630E3AC"/>
    <w:lvl w:ilvl="0" w:tplc="E0EEBB38">
      <w:start w:val="1"/>
      <w:numFmt w:val="decimal"/>
      <w:lvlText w:val="%1."/>
      <w:lvlJc w:val="left"/>
      <w:pPr>
        <w:ind w:left="644" w:hanging="360"/>
      </w:pPr>
      <w:rPr>
        <w:rFonts w:hint="default"/>
        <w:b/>
        <w:bCs/>
        <w:color w:val="0066FF"/>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 w15:restartNumberingAfterBreak="0">
    <w:nsid w:val="76957266"/>
    <w:multiLevelType w:val="hybridMultilevel"/>
    <w:tmpl w:val="91F8618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0D"/>
    <w:rsid w:val="000059C2"/>
    <w:rsid w:val="000068E9"/>
    <w:rsid w:val="00013396"/>
    <w:rsid w:val="00044D81"/>
    <w:rsid w:val="000706EE"/>
    <w:rsid w:val="00086698"/>
    <w:rsid w:val="00096D9D"/>
    <w:rsid w:val="00133DF3"/>
    <w:rsid w:val="00140448"/>
    <w:rsid w:val="0019437F"/>
    <w:rsid w:val="001E21DF"/>
    <w:rsid w:val="001E32A2"/>
    <w:rsid w:val="001F54A8"/>
    <w:rsid w:val="00215209"/>
    <w:rsid w:val="002275AF"/>
    <w:rsid w:val="00277A91"/>
    <w:rsid w:val="002C1A42"/>
    <w:rsid w:val="002E03D8"/>
    <w:rsid w:val="002F108A"/>
    <w:rsid w:val="002F3A2B"/>
    <w:rsid w:val="002F5431"/>
    <w:rsid w:val="00372413"/>
    <w:rsid w:val="003A7469"/>
    <w:rsid w:val="003E31A9"/>
    <w:rsid w:val="003F3CDE"/>
    <w:rsid w:val="004333D1"/>
    <w:rsid w:val="00436221"/>
    <w:rsid w:val="00455656"/>
    <w:rsid w:val="0048546B"/>
    <w:rsid w:val="004960AA"/>
    <w:rsid w:val="004B65CE"/>
    <w:rsid w:val="004D64E2"/>
    <w:rsid w:val="00503CB3"/>
    <w:rsid w:val="005114B2"/>
    <w:rsid w:val="00564D2A"/>
    <w:rsid w:val="005A4998"/>
    <w:rsid w:val="005F142C"/>
    <w:rsid w:val="00604F1A"/>
    <w:rsid w:val="006248E4"/>
    <w:rsid w:val="0063006C"/>
    <w:rsid w:val="006477CC"/>
    <w:rsid w:val="006506AC"/>
    <w:rsid w:val="006542F9"/>
    <w:rsid w:val="006B010C"/>
    <w:rsid w:val="0077183B"/>
    <w:rsid w:val="00786BC6"/>
    <w:rsid w:val="00793C03"/>
    <w:rsid w:val="007B7556"/>
    <w:rsid w:val="007B7E46"/>
    <w:rsid w:val="007E58FC"/>
    <w:rsid w:val="008224A0"/>
    <w:rsid w:val="00831A35"/>
    <w:rsid w:val="00840557"/>
    <w:rsid w:val="008447DE"/>
    <w:rsid w:val="00862795"/>
    <w:rsid w:val="008678BC"/>
    <w:rsid w:val="008952C0"/>
    <w:rsid w:val="008B3C3C"/>
    <w:rsid w:val="008C04C6"/>
    <w:rsid w:val="008C49D6"/>
    <w:rsid w:val="008D0E54"/>
    <w:rsid w:val="008D5614"/>
    <w:rsid w:val="008E24BE"/>
    <w:rsid w:val="008F5AFE"/>
    <w:rsid w:val="009205CC"/>
    <w:rsid w:val="00935DD1"/>
    <w:rsid w:val="009C70D0"/>
    <w:rsid w:val="00A1167B"/>
    <w:rsid w:val="00A12D75"/>
    <w:rsid w:val="00A4438C"/>
    <w:rsid w:val="00A446B2"/>
    <w:rsid w:val="00A93819"/>
    <w:rsid w:val="00A94842"/>
    <w:rsid w:val="00B22883"/>
    <w:rsid w:val="00B359A7"/>
    <w:rsid w:val="00B5740D"/>
    <w:rsid w:val="00B67A06"/>
    <w:rsid w:val="00B92BB0"/>
    <w:rsid w:val="00C84006"/>
    <w:rsid w:val="00C90185"/>
    <w:rsid w:val="00CA1173"/>
    <w:rsid w:val="00CB40A1"/>
    <w:rsid w:val="00D441E8"/>
    <w:rsid w:val="00D93B34"/>
    <w:rsid w:val="00DF75E5"/>
    <w:rsid w:val="00E02D77"/>
    <w:rsid w:val="00E04002"/>
    <w:rsid w:val="00E04371"/>
    <w:rsid w:val="00E32ECF"/>
    <w:rsid w:val="00EB54F2"/>
    <w:rsid w:val="00ED7521"/>
    <w:rsid w:val="00F10660"/>
    <w:rsid w:val="00F440F3"/>
    <w:rsid w:val="00F569B2"/>
    <w:rsid w:val="00F60192"/>
    <w:rsid w:val="00F61807"/>
    <w:rsid w:val="00F73EE7"/>
    <w:rsid w:val="00FA4878"/>
    <w:rsid w:val="00FA700C"/>
    <w:rsid w:val="00FB033D"/>
    <w:rsid w:val="00FB10DB"/>
    <w:rsid w:val="00FD408C"/>
    <w:rsid w:val="00FE266B"/>
    <w:rsid w:val="00FE3BE7"/>
    <w:rsid w:val="00FE6E99"/>
    <w:rsid w:val="00FF64EF"/>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08D4"/>
  <w15:chartTrackingRefBased/>
  <w15:docId w15:val="{DD1AF240-F1B6-4246-814A-3A97CDDF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5740D"/>
    <w:pPr>
      <w:tabs>
        <w:tab w:val="center" w:pos="4680"/>
        <w:tab w:val="right" w:pos="9360"/>
      </w:tabs>
    </w:pPr>
    <w:rPr>
      <w:color w:val="008000"/>
    </w:rPr>
  </w:style>
  <w:style w:type="character" w:customStyle="1" w:styleId="MTDisplayEquationChar">
    <w:name w:val="MTDisplayEquation Char"/>
    <w:basedOn w:val="DefaultParagraphFont"/>
    <w:link w:val="MTDisplayEquation"/>
    <w:rsid w:val="00B5740D"/>
    <w:rPr>
      <w:color w:val="008000"/>
    </w:rPr>
  </w:style>
  <w:style w:type="paragraph" w:styleId="Header">
    <w:name w:val="header"/>
    <w:basedOn w:val="Normal"/>
    <w:link w:val="HeaderChar"/>
    <w:uiPriority w:val="99"/>
    <w:unhideWhenUsed/>
    <w:rsid w:val="0077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3B"/>
  </w:style>
  <w:style w:type="paragraph" w:styleId="Footer">
    <w:name w:val="footer"/>
    <w:basedOn w:val="Normal"/>
    <w:link w:val="FooterChar"/>
    <w:uiPriority w:val="99"/>
    <w:unhideWhenUsed/>
    <w:rsid w:val="0077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3B"/>
  </w:style>
  <w:style w:type="paragraph" w:styleId="ListParagraph">
    <w:name w:val="List Paragraph"/>
    <w:basedOn w:val="Normal"/>
    <w:uiPriority w:val="34"/>
    <w:qFormat/>
    <w:rsid w:val="004B65CE"/>
    <w:pPr>
      <w:ind w:left="720"/>
      <w:contextualSpacing/>
    </w:pPr>
  </w:style>
  <w:style w:type="table" w:styleId="TableGrid">
    <w:name w:val="Table Grid"/>
    <w:basedOn w:val="TableNormal"/>
    <w:uiPriority w:val="39"/>
    <w:rsid w:val="00FA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Phạm Văn Bình</cp:lastModifiedBy>
  <cp:revision>7</cp:revision>
  <dcterms:created xsi:type="dcterms:W3CDTF">2022-03-21T02:22:00Z</dcterms:created>
  <dcterms:modified xsi:type="dcterms:W3CDTF">2022-03-25T02:58:00Z</dcterms:modified>
</cp:coreProperties>
</file>