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5410"/>
      </w:tblGrid>
      <w:tr w:rsidR="005A3ED9" w:rsidRPr="008C00CA" w:rsidTr="00386679">
        <w:tc>
          <w:tcPr>
            <w:tcW w:w="4253" w:type="dxa"/>
          </w:tcPr>
          <w:p w:rsidR="005A3ED9" w:rsidRPr="008C00CA" w:rsidRDefault="005A3ED9" w:rsidP="00386679">
            <w:pPr>
              <w:spacing w:before="120"/>
              <w:rPr>
                <w:b/>
                <w:bCs/>
                <w:color w:val="000000"/>
                <w:sz w:val="26"/>
                <w:szCs w:val="26"/>
              </w:rPr>
            </w:pPr>
            <w:r w:rsidRPr="008C00CA">
              <w:rPr>
                <w:b/>
                <w:bCs/>
                <w:color w:val="000000"/>
                <w:sz w:val="26"/>
                <w:szCs w:val="26"/>
              </w:rPr>
              <w:t>PHÒNG GD&amp;ĐT GIAO THỦY</w:t>
            </w:r>
          </w:p>
          <w:p w:rsidR="005A3ED9" w:rsidRPr="008F1222" w:rsidRDefault="005A3ED9" w:rsidP="00386679">
            <w:pPr>
              <w:spacing w:before="120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8F1222">
              <w:rPr>
                <w:b/>
                <w:bCs/>
                <w:color w:val="000000"/>
                <w:sz w:val="26"/>
                <w:szCs w:val="26"/>
                <w:u w:val="single"/>
              </w:rPr>
              <w:t>TRƯỜNG THCS NGÔ ĐỒNG</w:t>
            </w:r>
          </w:p>
        </w:tc>
        <w:tc>
          <w:tcPr>
            <w:tcW w:w="5431" w:type="dxa"/>
          </w:tcPr>
          <w:p w:rsidR="005A3ED9" w:rsidRDefault="005A3ED9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HƯỚNG DẪN CHẤM</w:t>
            </w:r>
          </w:p>
          <w:p w:rsidR="005A3ED9" w:rsidRDefault="005A3ED9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ĐỀ KHẢO SÁT CHẤT LƯỢNG HỌC KÌ II</w:t>
            </w:r>
          </w:p>
          <w:p w:rsidR="005A3ED9" w:rsidRDefault="005A3ED9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NĂM HỌC 2023 – 2024</w:t>
            </w:r>
          </w:p>
          <w:p w:rsidR="005A3ED9" w:rsidRDefault="005A3ED9" w:rsidP="00386679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MÔN </w:t>
            </w:r>
            <w:r w:rsidRPr="004A28B5">
              <w:rPr>
                <w:b/>
                <w:bCs/>
                <w:color w:val="000000"/>
                <w:sz w:val="26"/>
                <w:szCs w:val="26"/>
              </w:rPr>
              <w:t>: KHOA HỌC TỰ NHIÊN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8</w:t>
            </w:r>
          </w:p>
          <w:p w:rsidR="005A3ED9" w:rsidRPr="008C00CA" w:rsidRDefault="005A3ED9" w:rsidP="00386679">
            <w:pPr>
              <w:spacing w:before="12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  <w:p w:rsidR="005A3ED9" w:rsidRPr="008C00CA" w:rsidRDefault="005A3ED9" w:rsidP="00386679">
            <w:pPr>
              <w:spacing w:before="12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</w:tr>
    </w:tbl>
    <w:p w:rsidR="005A3ED9" w:rsidRPr="005A7CA6" w:rsidRDefault="005A3ED9" w:rsidP="005A3ED9">
      <w:pPr>
        <w:spacing w:before="120"/>
        <w:rPr>
          <w:color w:val="000000"/>
          <w:sz w:val="26"/>
          <w:szCs w:val="26"/>
        </w:rPr>
      </w:pPr>
      <w:r w:rsidRPr="005A7CA6">
        <w:rPr>
          <w:b/>
          <w:bCs/>
          <w:color w:val="000000"/>
          <w:sz w:val="26"/>
          <w:szCs w:val="26"/>
        </w:rPr>
        <w:t xml:space="preserve">I. </w:t>
      </w:r>
      <w:proofErr w:type="spellStart"/>
      <w:r w:rsidRPr="005A7CA6">
        <w:rPr>
          <w:b/>
          <w:bCs/>
          <w:color w:val="000000"/>
          <w:sz w:val="26"/>
          <w:szCs w:val="26"/>
        </w:rPr>
        <w:t>Trắc</w:t>
      </w:r>
      <w:proofErr w:type="spellEnd"/>
      <w:r w:rsidRPr="005A7CA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A7CA6">
        <w:rPr>
          <w:b/>
          <w:bCs/>
          <w:color w:val="000000"/>
          <w:sz w:val="26"/>
          <w:szCs w:val="26"/>
        </w:rPr>
        <w:t>nghiệm</w:t>
      </w:r>
      <w:proofErr w:type="spellEnd"/>
      <w:r w:rsidRPr="005A7CA6">
        <w:rPr>
          <w:b/>
          <w:bCs/>
          <w:color w:val="000000"/>
          <w:sz w:val="26"/>
          <w:szCs w:val="26"/>
        </w:rPr>
        <w:t>:</w:t>
      </w:r>
      <w:r w:rsidRPr="005A7CA6">
        <w:rPr>
          <w:color w:val="000000"/>
          <w:sz w:val="26"/>
          <w:szCs w:val="26"/>
        </w:rPr>
        <w:t xml:space="preserve">  </w:t>
      </w:r>
      <w:proofErr w:type="spellStart"/>
      <w:r w:rsidRPr="005A7CA6">
        <w:rPr>
          <w:color w:val="000000"/>
          <w:sz w:val="26"/>
          <w:szCs w:val="26"/>
        </w:rPr>
        <w:t>Mỗi</w:t>
      </w:r>
      <w:proofErr w:type="spellEnd"/>
      <w:r w:rsidRPr="005A7CA6">
        <w:rPr>
          <w:color w:val="000000"/>
          <w:sz w:val="26"/>
          <w:szCs w:val="26"/>
        </w:rPr>
        <w:t xml:space="preserve"> ý </w:t>
      </w:r>
      <w:proofErr w:type="spellStart"/>
      <w:r w:rsidRPr="005A7CA6">
        <w:rPr>
          <w:color w:val="000000"/>
          <w:sz w:val="26"/>
          <w:szCs w:val="26"/>
        </w:rPr>
        <w:t>đúng</w:t>
      </w:r>
      <w:proofErr w:type="spellEnd"/>
      <w:r w:rsidRPr="005A7CA6">
        <w:rPr>
          <w:color w:val="000000"/>
          <w:sz w:val="26"/>
          <w:szCs w:val="26"/>
        </w:rPr>
        <w:t xml:space="preserve"> </w:t>
      </w:r>
      <w:proofErr w:type="spellStart"/>
      <w:r w:rsidRPr="005A7CA6">
        <w:rPr>
          <w:color w:val="000000"/>
          <w:sz w:val="26"/>
          <w:szCs w:val="26"/>
        </w:rPr>
        <w:t>được</w:t>
      </w:r>
      <w:proofErr w:type="spellEnd"/>
      <w:r w:rsidRPr="005A7CA6">
        <w:rPr>
          <w:color w:val="000000"/>
          <w:sz w:val="26"/>
          <w:szCs w:val="26"/>
        </w:rPr>
        <w:t xml:space="preserve"> 0</w:t>
      </w:r>
      <w:proofErr w:type="gramStart"/>
      <w:r w:rsidRPr="005A7CA6">
        <w:rPr>
          <w:color w:val="000000"/>
          <w:sz w:val="26"/>
          <w:szCs w:val="26"/>
        </w:rPr>
        <w:t>,25</w:t>
      </w:r>
      <w:proofErr w:type="gramEnd"/>
      <w:r w:rsidRPr="005A7CA6">
        <w:rPr>
          <w:color w:val="000000"/>
          <w:sz w:val="26"/>
          <w:szCs w:val="26"/>
        </w:rPr>
        <w:t xml:space="preserve"> </w:t>
      </w:r>
      <w:proofErr w:type="spellStart"/>
      <w:r w:rsidRPr="005A7CA6">
        <w:rPr>
          <w:color w:val="000000"/>
          <w:sz w:val="26"/>
          <w:szCs w:val="26"/>
        </w:rPr>
        <w:t>điểm</w:t>
      </w:r>
      <w:proofErr w:type="spellEnd"/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1236"/>
        <w:gridCol w:w="1248"/>
        <w:gridCol w:w="1247"/>
        <w:gridCol w:w="1248"/>
        <w:gridCol w:w="1248"/>
        <w:gridCol w:w="1247"/>
      </w:tblGrid>
      <w:tr w:rsidR="005A3ED9" w:rsidRPr="005A7CA6" w:rsidTr="005A7CA6">
        <w:trPr>
          <w:trHeight w:val="28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5A3ED9" w:rsidRPr="005A7CA6" w:rsidTr="005A7CA6">
        <w:trPr>
          <w:trHeight w:val="28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5A3ED9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Đáp</w:t>
            </w:r>
            <w:proofErr w:type="spellEnd"/>
            <w:r w:rsidRPr="005A7CA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D</w:t>
            </w:r>
          </w:p>
        </w:tc>
      </w:tr>
      <w:tr w:rsidR="005A3ED9" w:rsidRPr="005A7CA6" w:rsidTr="005A7CA6">
        <w:trPr>
          <w:trHeight w:val="28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A7CA6"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  <w:tr w:rsidR="005A3ED9" w:rsidRPr="005A7CA6" w:rsidTr="005A7CA6">
        <w:trPr>
          <w:trHeight w:val="28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5A3ED9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Đáp</w:t>
            </w:r>
            <w:proofErr w:type="spellEnd"/>
            <w:r w:rsidRPr="005A7CA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7CA6">
              <w:rPr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ED9" w:rsidRPr="005A7CA6" w:rsidRDefault="00F778FE" w:rsidP="0038667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5A7CA6">
              <w:rPr>
                <w:color w:val="000000"/>
                <w:sz w:val="26"/>
                <w:szCs w:val="26"/>
              </w:rPr>
              <w:t>B</w:t>
            </w:r>
          </w:p>
        </w:tc>
      </w:tr>
    </w:tbl>
    <w:p w:rsidR="005A3ED9" w:rsidRPr="005A7CA6" w:rsidRDefault="005A3ED9" w:rsidP="005A3ED9">
      <w:pPr>
        <w:spacing w:before="120"/>
        <w:rPr>
          <w:vanish/>
          <w:sz w:val="26"/>
          <w:szCs w:val="26"/>
        </w:rPr>
      </w:pPr>
    </w:p>
    <w:p w:rsidR="005A3ED9" w:rsidRPr="005A7CA6" w:rsidRDefault="005A3ED9" w:rsidP="005A3ED9">
      <w:pPr>
        <w:spacing w:before="120"/>
        <w:rPr>
          <w:color w:val="000000"/>
          <w:sz w:val="26"/>
          <w:szCs w:val="26"/>
        </w:rPr>
      </w:pPr>
      <w:r w:rsidRPr="005A7CA6">
        <w:rPr>
          <w:b/>
          <w:bCs/>
          <w:color w:val="000000"/>
          <w:sz w:val="26"/>
          <w:szCs w:val="26"/>
        </w:rPr>
        <w:t xml:space="preserve">II. </w:t>
      </w:r>
      <w:proofErr w:type="spellStart"/>
      <w:r w:rsidRPr="005A7CA6">
        <w:rPr>
          <w:b/>
          <w:bCs/>
          <w:color w:val="000000"/>
          <w:sz w:val="26"/>
          <w:szCs w:val="26"/>
        </w:rPr>
        <w:t>Tự</w:t>
      </w:r>
      <w:proofErr w:type="spellEnd"/>
      <w:r w:rsidRPr="005A7CA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A7CA6">
        <w:rPr>
          <w:b/>
          <w:bCs/>
          <w:color w:val="000000"/>
          <w:sz w:val="26"/>
          <w:szCs w:val="26"/>
        </w:rPr>
        <w:t>luận</w:t>
      </w:r>
      <w:proofErr w:type="spellEnd"/>
      <w:r w:rsidRPr="005A7CA6">
        <w:rPr>
          <w:b/>
          <w:bCs/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1133"/>
      </w:tblGrid>
      <w:tr w:rsidR="00F778FE" w:rsidTr="00F778FE">
        <w:tc>
          <w:tcPr>
            <w:tcW w:w="1271" w:type="dxa"/>
          </w:tcPr>
          <w:p w:rsidR="00F778FE" w:rsidRPr="00F778FE" w:rsidRDefault="00F778FE" w:rsidP="00F778FE">
            <w:pPr>
              <w:jc w:val="center"/>
              <w:rPr>
                <w:sz w:val="26"/>
                <w:szCs w:val="26"/>
              </w:rPr>
            </w:pPr>
            <w:proofErr w:type="spellStart"/>
            <w:r w:rsidRPr="00F778FE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46" w:type="dxa"/>
          </w:tcPr>
          <w:p w:rsidR="00F778FE" w:rsidRPr="00F778FE" w:rsidRDefault="00F778FE" w:rsidP="00F778FE">
            <w:pPr>
              <w:jc w:val="center"/>
              <w:rPr>
                <w:sz w:val="26"/>
                <w:szCs w:val="26"/>
              </w:rPr>
            </w:pPr>
            <w:proofErr w:type="spellStart"/>
            <w:r w:rsidRPr="00F778FE">
              <w:rPr>
                <w:sz w:val="26"/>
                <w:szCs w:val="26"/>
              </w:rPr>
              <w:t>Hướng</w:t>
            </w:r>
            <w:proofErr w:type="spellEnd"/>
            <w:r w:rsidRPr="00F778FE">
              <w:rPr>
                <w:sz w:val="26"/>
                <w:szCs w:val="26"/>
              </w:rPr>
              <w:t xml:space="preserve"> </w:t>
            </w:r>
            <w:proofErr w:type="spellStart"/>
            <w:r w:rsidRPr="00F778FE">
              <w:rPr>
                <w:sz w:val="26"/>
                <w:szCs w:val="26"/>
              </w:rPr>
              <w:t>dẫn</w:t>
            </w:r>
            <w:proofErr w:type="spellEnd"/>
            <w:r w:rsidRPr="00F778FE">
              <w:rPr>
                <w:sz w:val="26"/>
                <w:szCs w:val="26"/>
              </w:rPr>
              <w:t xml:space="preserve"> </w:t>
            </w:r>
            <w:proofErr w:type="spellStart"/>
            <w:r w:rsidRPr="00F778FE">
              <w:rPr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133" w:type="dxa"/>
          </w:tcPr>
          <w:p w:rsidR="00F778FE" w:rsidRPr="00F778FE" w:rsidRDefault="00F778FE" w:rsidP="00F778FE">
            <w:pPr>
              <w:jc w:val="center"/>
              <w:rPr>
                <w:sz w:val="26"/>
                <w:szCs w:val="26"/>
              </w:rPr>
            </w:pPr>
            <w:proofErr w:type="spellStart"/>
            <w:r w:rsidRPr="00F778FE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A551E1" w:rsidTr="00F778FE">
        <w:tc>
          <w:tcPr>
            <w:tcW w:w="1271" w:type="dxa"/>
            <w:vMerge w:val="restart"/>
          </w:tcPr>
          <w:p w:rsidR="00A551E1" w:rsidRDefault="00A551E1" w:rsidP="00F778FE">
            <w:pPr>
              <w:jc w:val="center"/>
              <w:rPr>
                <w:sz w:val="26"/>
                <w:szCs w:val="26"/>
              </w:rPr>
            </w:pPr>
          </w:p>
          <w:p w:rsidR="00A551E1" w:rsidRDefault="00A551E1" w:rsidP="00F778FE">
            <w:pPr>
              <w:jc w:val="center"/>
              <w:rPr>
                <w:sz w:val="26"/>
                <w:szCs w:val="26"/>
              </w:rPr>
            </w:pPr>
          </w:p>
          <w:p w:rsidR="00A551E1" w:rsidRDefault="00A551E1" w:rsidP="00F778FE">
            <w:pPr>
              <w:jc w:val="center"/>
              <w:rPr>
                <w:sz w:val="26"/>
                <w:szCs w:val="26"/>
              </w:rPr>
            </w:pPr>
          </w:p>
          <w:p w:rsidR="00A551E1" w:rsidRDefault="00D228B6" w:rsidP="00F778FE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1 (2,0</w:t>
            </w:r>
            <w:r w:rsidR="00A551E1" w:rsidRPr="002A18B8">
              <w:rPr>
                <w:sz w:val="26"/>
                <w:szCs w:val="26"/>
              </w:rPr>
              <w:t>đ</w:t>
            </w:r>
            <w:r w:rsidR="00A551E1">
              <w:t>)</w:t>
            </w:r>
          </w:p>
          <w:p w:rsidR="00A551E1" w:rsidRDefault="00A551E1" w:rsidP="002A18B8">
            <w:pPr>
              <w:jc w:val="center"/>
              <w:rPr>
                <w:sz w:val="26"/>
                <w:szCs w:val="26"/>
              </w:rPr>
            </w:pPr>
          </w:p>
          <w:p w:rsidR="00A551E1" w:rsidRDefault="00A551E1" w:rsidP="002A18B8">
            <w:pPr>
              <w:jc w:val="center"/>
              <w:rPr>
                <w:sz w:val="26"/>
                <w:szCs w:val="26"/>
              </w:rPr>
            </w:pPr>
          </w:p>
          <w:p w:rsidR="00A551E1" w:rsidRDefault="00A551E1" w:rsidP="00A551E1">
            <w:pPr>
              <w:jc w:val="center"/>
            </w:pPr>
          </w:p>
        </w:tc>
        <w:tc>
          <w:tcPr>
            <w:tcW w:w="6946" w:type="dxa"/>
          </w:tcPr>
          <w:p w:rsidR="00A551E1" w:rsidRPr="0033270E" w:rsidRDefault="00A551E1" w:rsidP="00F778FE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a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) </w:t>
            </w:r>
            <w:r w:rsidRPr="0033270E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vân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bám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vào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xương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ý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muốn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vận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dự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trữ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nhiệt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>.</w:t>
            </w:r>
          </w:p>
          <w:p w:rsidR="00A551E1" w:rsidRDefault="00A551E1" w:rsidP="00F778FE">
            <w:pPr>
              <w:jc w:val="both"/>
            </w:pPr>
          </w:p>
        </w:tc>
        <w:tc>
          <w:tcPr>
            <w:tcW w:w="1133" w:type="dxa"/>
          </w:tcPr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</w:p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0,5đ</w:t>
            </w:r>
          </w:p>
        </w:tc>
      </w:tr>
      <w:tr w:rsidR="00A551E1" w:rsidTr="00F778FE">
        <w:tc>
          <w:tcPr>
            <w:tcW w:w="1271" w:type="dxa"/>
            <w:vMerge/>
          </w:tcPr>
          <w:p w:rsidR="00A551E1" w:rsidRDefault="00A551E1" w:rsidP="00A551E1">
            <w:pPr>
              <w:jc w:val="center"/>
            </w:pPr>
          </w:p>
        </w:tc>
        <w:tc>
          <w:tcPr>
            <w:tcW w:w="6946" w:type="dxa"/>
          </w:tcPr>
          <w:p w:rsidR="00A551E1" w:rsidRPr="0033270E" w:rsidRDefault="00A551E1" w:rsidP="00F778FE">
            <w:pPr>
              <w:jc w:val="both"/>
              <w:rPr>
                <w:rFonts w:eastAsia="Calibri"/>
                <w:sz w:val="26"/>
                <w:szCs w:val="26"/>
              </w:rPr>
            </w:pPr>
            <w:r w:rsidRPr="0033270E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Xương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vận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nâng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đỡ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vệ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quan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;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ra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tế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bào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máu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;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dự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trữ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cân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chất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khoáng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>.</w:t>
            </w:r>
          </w:p>
          <w:p w:rsidR="00A551E1" w:rsidRDefault="00A551E1"/>
        </w:tc>
        <w:tc>
          <w:tcPr>
            <w:tcW w:w="1133" w:type="dxa"/>
          </w:tcPr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</w:p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0,5đ</w:t>
            </w:r>
          </w:p>
        </w:tc>
      </w:tr>
      <w:tr w:rsidR="00A551E1" w:rsidTr="00F778FE">
        <w:tc>
          <w:tcPr>
            <w:tcW w:w="1271" w:type="dxa"/>
            <w:vMerge/>
          </w:tcPr>
          <w:p w:rsidR="00A551E1" w:rsidRDefault="00A551E1" w:rsidP="00A551E1">
            <w:pPr>
              <w:jc w:val="center"/>
            </w:pPr>
          </w:p>
        </w:tc>
        <w:tc>
          <w:tcPr>
            <w:tcW w:w="6946" w:type="dxa"/>
          </w:tcPr>
          <w:p w:rsidR="00A551E1" w:rsidRPr="0033270E" w:rsidRDefault="00A551E1" w:rsidP="00F778FE">
            <w:pPr>
              <w:jc w:val="both"/>
              <w:rPr>
                <w:rFonts w:eastAsia="Calibri"/>
                <w:sz w:val="26"/>
                <w:szCs w:val="26"/>
              </w:rPr>
            </w:pPr>
            <w:r w:rsidRPr="0033270E">
              <w:rPr>
                <w:rFonts w:eastAsia="Calibri"/>
                <w:sz w:val="26"/>
                <w:szCs w:val="26"/>
              </w:rPr>
              <w:t xml:space="preserve">- 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Khớp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là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bộ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phận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kết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nối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xương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nhau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giữ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vai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trò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hỗ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trợ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chuyển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33270E">
              <w:rPr>
                <w:rFonts w:eastAsia="Calibri"/>
                <w:sz w:val="26"/>
                <w:szCs w:val="26"/>
              </w:rPr>
              <w:t>.</w:t>
            </w:r>
          </w:p>
          <w:p w:rsidR="00A551E1" w:rsidRDefault="00A551E1"/>
        </w:tc>
        <w:tc>
          <w:tcPr>
            <w:tcW w:w="1133" w:type="dxa"/>
          </w:tcPr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</w:p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0,5đ</w:t>
            </w:r>
          </w:p>
        </w:tc>
        <w:bookmarkStart w:id="0" w:name="_GoBack"/>
        <w:bookmarkEnd w:id="0"/>
      </w:tr>
      <w:tr w:rsidR="00A551E1" w:rsidTr="00F778FE">
        <w:tc>
          <w:tcPr>
            <w:tcW w:w="1271" w:type="dxa"/>
            <w:vMerge/>
          </w:tcPr>
          <w:p w:rsidR="00A551E1" w:rsidRDefault="00A551E1" w:rsidP="00A551E1">
            <w:pPr>
              <w:jc w:val="center"/>
            </w:pPr>
          </w:p>
        </w:tc>
        <w:tc>
          <w:tcPr>
            <w:tcW w:w="6946" w:type="dxa"/>
          </w:tcPr>
          <w:p w:rsidR="00A551E1" w:rsidRPr="00A551E1" w:rsidRDefault="00A551E1" w:rsidP="002A18B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-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33270E">
              <w:rPr>
                <w:color w:val="000000"/>
                <w:sz w:val="26"/>
                <w:szCs w:val="26"/>
              </w:rPr>
              <w:t>ó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gián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đoạn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lý</w:t>
            </w:r>
            <w:proofErr w:type="spellEnd"/>
            <w:proofErr w:type="gramStart"/>
            <w:r w:rsidRPr="0033270E">
              <w:rPr>
                <w:color w:val="000000"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1133" w:type="dxa"/>
          </w:tcPr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0,25đ</w:t>
            </w:r>
          </w:p>
        </w:tc>
      </w:tr>
      <w:tr w:rsidR="00A551E1" w:rsidTr="00F778FE">
        <w:tc>
          <w:tcPr>
            <w:tcW w:w="1271" w:type="dxa"/>
            <w:vMerge/>
          </w:tcPr>
          <w:p w:rsidR="00A551E1" w:rsidRDefault="00A551E1"/>
        </w:tc>
        <w:tc>
          <w:tcPr>
            <w:tcW w:w="6946" w:type="dxa"/>
          </w:tcPr>
          <w:p w:rsidR="00A551E1" w:rsidRDefault="00A551E1"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đa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bệnh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lâu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sẽ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suốt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chữa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color w:val="000000"/>
                <w:sz w:val="26"/>
                <w:szCs w:val="26"/>
              </w:rPr>
              <w:t>khỏi</w:t>
            </w:r>
            <w:proofErr w:type="spellEnd"/>
            <w:r w:rsidRPr="0033270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VD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33270E">
              <w:rPr>
                <w:color w:val="000000"/>
                <w:sz w:val="26"/>
                <w:szCs w:val="26"/>
              </w:rPr>
              <w:t>(HIV/AIDS</w:t>
            </w:r>
            <w:r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1133" w:type="dxa"/>
          </w:tcPr>
          <w:p w:rsidR="00A551E1" w:rsidRPr="002A18B8" w:rsidRDefault="00A551E1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A18B8">
              <w:rPr>
                <w:sz w:val="26"/>
                <w:szCs w:val="26"/>
              </w:rPr>
              <w:t>5đ</w:t>
            </w:r>
          </w:p>
        </w:tc>
      </w:tr>
      <w:tr w:rsidR="00D23CC2" w:rsidTr="00F778FE">
        <w:tc>
          <w:tcPr>
            <w:tcW w:w="1271" w:type="dxa"/>
            <w:vMerge w:val="restart"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Default="00A551E1" w:rsidP="002A18B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="00D23CC2">
              <w:rPr>
                <w:sz w:val="26"/>
                <w:szCs w:val="26"/>
              </w:rPr>
              <w:t xml:space="preserve"> (2,0</w:t>
            </w:r>
            <w:r w:rsidR="00D23CC2" w:rsidRPr="002A18B8">
              <w:rPr>
                <w:sz w:val="26"/>
                <w:szCs w:val="26"/>
              </w:rPr>
              <w:t>đ)</w:t>
            </w:r>
          </w:p>
        </w:tc>
        <w:tc>
          <w:tcPr>
            <w:tcW w:w="6946" w:type="dxa"/>
          </w:tcPr>
          <w:p w:rsidR="00D23CC2" w:rsidRDefault="00D23CC2" w:rsidP="002A18B8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Môi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D23CC2" w:rsidTr="00F778FE">
        <w:tc>
          <w:tcPr>
            <w:tcW w:w="1271" w:type="dxa"/>
            <w:vMerge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3CC2" w:rsidRDefault="00D23CC2" w:rsidP="002A18B8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D23CC2" w:rsidTr="00F778FE">
        <w:tc>
          <w:tcPr>
            <w:tcW w:w="1271" w:type="dxa"/>
            <w:vMerge/>
          </w:tcPr>
          <w:p w:rsidR="00D23CC2" w:rsidRPr="002A18B8" w:rsidRDefault="00D23CC2" w:rsidP="002A18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D23CC2" w:rsidRPr="0033270E" w:rsidRDefault="00D23CC2" w:rsidP="002A18B8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proofErr w:type="spellStart"/>
            <w:r w:rsidRPr="0033270E">
              <w:rPr>
                <w:sz w:val="26"/>
                <w:szCs w:val="26"/>
              </w:rPr>
              <w:t>Có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hai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nhóm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nhân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tố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sinh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thái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chính</w:t>
            </w:r>
            <w:proofErr w:type="spellEnd"/>
            <w:r w:rsidRPr="0033270E">
              <w:rPr>
                <w:sz w:val="26"/>
                <w:szCs w:val="26"/>
              </w:rPr>
              <w:t>:</w:t>
            </w:r>
          </w:p>
          <w:p w:rsidR="00D23CC2" w:rsidRPr="002A18B8" w:rsidRDefault="00D23CC2" w:rsidP="002A18B8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Nhóm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nhân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tố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sinh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thái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hữu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sinh</w:t>
            </w:r>
            <w:proofErr w:type="spellEnd"/>
            <w:r w:rsidRPr="0033270E">
              <w:rPr>
                <w:sz w:val="26"/>
                <w:szCs w:val="26"/>
              </w:rPr>
              <w:t xml:space="preserve"> (</w:t>
            </w:r>
            <w:proofErr w:type="spellStart"/>
            <w:r w:rsidRPr="0033270E">
              <w:rPr>
                <w:sz w:val="26"/>
                <w:szCs w:val="26"/>
              </w:rPr>
              <w:t>sống</w:t>
            </w:r>
            <w:proofErr w:type="spellEnd"/>
            <w:r w:rsidRPr="0033270E">
              <w:rPr>
                <w:sz w:val="26"/>
                <w:szCs w:val="26"/>
              </w:rPr>
              <w:t xml:space="preserve">): </w:t>
            </w:r>
            <w:proofErr w:type="spellStart"/>
            <w:r w:rsidRPr="0033270E">
              <w:rPr>
                <w:sz w:val="26"/>
                <w:szCs w:val="26"/>
              </w:rPr>
              <w:t>kiến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sz w:val="26"/>
                <w:szCs w:val="26"/>
              </w:rPr>
              <w:t>rắn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hổ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mang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sz w:val="26"/>
                <w:szCs w:val="26"/>
              </w:rPr>
              <w:t>cây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gỗ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sz w:val="26"/>
                <w:szCs w:val="26"/>
              </w:rPr>
              <w:t>sâu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3270E">
              <w:rPr>
                <w:sz w:val="26"/>
                <w:szCs w:val="26"/>
              </w:rPr>
              <w:t>ăn</w:t>
            </w:r>
            <w:proofErr w:type="spellEnd"/>
            <w:proofErr w:type="gram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lá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cây</w:t>
            </w:r>
            <w:proofErr w:type="spellEnd"/>
            <w:r w:rsidRPr="0033270E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Pr="002A18B8" w:rsidRDefault="00D23CC2" w:rsidP="002A18B8">
            <w:pPr>
              <w:jc w:val="center"/>
              <w:rPr>
                <w:sz w:val="26"/>
                <w:szCs w:val="26"/>
              </w:rPr>
            </w:pPr>
            <w:r w:rsidRPr="002A18B8">
              <w:rPr>
                <w:sz w:val="26"/>
                <w:szCs w:val="26"/>
              </w:rPr>
              <w:t>0,5đ</w:t>
            </w:r>
          </w:p>
        </w:tc>
      </w:tr>
      <w:tr w:rsidR="00D23CC2" w:rsidTr="00F778FE">
        <w:tc>
          <w:tcPr>
            <w:tcW w:w="1271" w:type="dxa"/>
            <w:vMerge/>
          </w:tcPr>
          <w:p w:rsidR="00D23CC2" w:rsidRDefault="00D23CC2" w:rsidP="002A18B8"/>
        </w:tc>
        <w:tc>
          <w:tcPr>
            <w:tcW w:w="6946" w:type="dxa"/>
          </w:tcPr>
          <w:p w:rsidR="00D23CC2" w:rsidRPr="002A18B8" w:rsidRDefault="00D23CC2" w:rsidP="00D228B6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Nhóm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nhân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tố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sinh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thái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vô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sinh</w:t>
            </w:r>
            <w:proofErr w:type="spellEnd"/>
            <w:r w:rsidRPr="0033270E">
              <w:rPr>
                <w:sz w:val="26"/>
                <w:szCs w:val="26"/>
              </w:rPr>
              <w:t xml:space="preserve"> (</w:t>
            </w:r>
            <w:proofErr w:type="spellStart"/>
            <w:r w:rsidRPr="0033270E">
              <w:rPr>
                <w:sz w:val="26"/>
                <w:szCs w:val="26"/>
              </w:rPr>
              <w:t>không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sống</w:t>
            </w:r>
            <w:proofErr w:type="spellEnd"/>
            <w:r w:rsidRPr="0033270E">
              <w:rPr>
                <w:sz w:val="26"/>
                <w:szCs w:val="26"/>
              </w:rPr>
              <w:t xml:space="preserve">): </w:t>
            </w:r>
            <w:proofErr w:type="spellStart"/>
            <w:r w:rsidRPr="0033270E">
              <w:rPr>
                <w:sz w:val="26"/>
                <w:szCs w:val="26"/>
              </w:rPr>
              <w:t>mức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độ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ngập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nước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sz w:val="26"/>
                <w:szCs w:val="26"/>
              </w:rPr>
              <w:t>độ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dốc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của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đất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Pr="0033270E">
              <w:rPr>
                <w:sz w:val="26"/>
                <w:szCs w:val="26"/>
              </w:rPr>
              <w:t>áp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suất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không</w:t>
            </w:r>
            <w:proofErr w:type="spellEnd"/>
            <w:r w:rsidRPr="0033270E">
              <w:rPr>
                <w:sz w:val="26"/>
                <w:szCs w:val="26"/>
              </w:rPr>
              <w:t xml:space="preserve"> </w:t>
            </w:r>
            <w:proofErr w:type="spellStart"/>
            <w:r w:rsidRPr="0033270E">
              <w:rPr>
                <w:sz w:val="26"/>
                <w:szCs w:val="26"/>
              </w:rPr>
              <w:t>khí</w:t>
            </w:r>
            <w:proofErr w:type="spellEnd"/>
            <w:r w:rsidRPr="0033270E">
              <w:rPr>
                <w:sz w:val="26"/>
                <w:szCs w:val="26"/>
              </w:rPr>
              <w:t xml:space="preserve">, </w:t>
            </w:r>
            <w:proofErr w:type="spellStart"/>
            <w:r w:rsidR="006A769D">
              <w:rPr>
                <w:sz w:val="26"/>
                <w:szCs w:val="26"/>
              </w:rPr>
              <w:t>gỗ</w:t>
            </w:r>
            <w:proofErr w:type="spellEnd"/>
            <w:r w:rsidR="006A769D">
              <w:rPr>
                <w:sz w:val="26"/>
                <w:szCs w:val="26"/>
              </w:rPr>
              <w:t xml:space="preserve"> </w:t>
            </w:r>
            <w:proofErr w:type="spellStart"/>
            <w:r w:rsidR="006A769D">
              <w:rPr>
                <w:sz w:val="26"/>
                <w:szCs w:val="26"/>
              </w:rPr>
              <w:t>mục</w:t>
            </w:r>
            <w:proofErr w:type="spellEnd"/>
            <w:r w:rsidR="006A769D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D23CC2" w:rsidRDefault="00D23CC2" w:rsidP="002A18B8">
            <w:pPr>
              <w:jc w:val="center"/>
              <w:rPr>
                <w:sz w:val="26"/>
                <w:szCs w:val="26"/>
              </w:rPr>
            </w:pPr>
          </w:p>
          <w:p w:rsidR="00D23CC2" w:rsidRPr="002A18B8" w:rsidRDefault="00D23CC2" w:rsidP="002A1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2A18B8">
              <w:rPr>
                <w:sz w:val="26"/>
                <w:szCs w:val="26"/>
              </w:rPr>
              <w:t>đ</w:t>
            </w:r>
          </w:p>
        </w:tc>
      </w:tr>
      <w:tr w:rsidR="00D23CC2" w:rsidTr="00F778FE">
        <w:tc>
          <w:tcPr>
            <w:tcW w:w="1271" w:type="dxa"/>
            <w:vMerge/>
          </w:tcPr>
          <w:p w:rsidR="00D23CC2" w:rsidRDefault="00D23CC2" w:rsidP="002A18B8"/>
        </w:tc>
        <w:tc>
          <w:tcPr>
            <w:tcW w:w="6946" w:type="dxa"/>
          </w:tcPr>
          <w:p w:rsidR="00D23CC2" w:rsidRPr="002A18B8" w:rsidRDefault="00D23CC2" w:rsidP="002A18B8">
            <w:pPr>
              <w:rPr>
                <w:i/>
                <w:sz w:val="26"/>
                <w:szCs w:val="26"/>
              </w:rPr>
            </w:pPr>
            <w:proofErr w:type="spellStart"/>
            <w:r w:rsidRPr="002A18B8">
              <w:rPr>
                <w:i/>
                <w:sz w:val="26"/>
                <w:szCs w:val="26"/>
              </w:rPr>
              <w:t>Chú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ý: </w:t>
            </w:r>
            <w:proofErr w:type="spellStart"/>
            <w:r w:rsidRPr="002A18B8">
              <w:rPr>
                <w:i/>
                <w:sz w:val="26"/>
                <w:szCs w:val="26"/>
              </w:rPr>
              <w:t>Cứ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A18B8">
              <w:rPr>
                <w:i/>
                <w:sz w:val="26"/>
                <w:szCs w:val="26"/>
              </w:rPr>
              <w:t>sắp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A18B8">
              <w:rPr>
                <w:i/>
                <w:sz w:val="26"/>
                <w:szCs w:val="26"/>
              </w:rPr>
              <w:t>xếp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A18B8">
              <w:rPr>
                <w:i/>
                <w:sz w:val="26"/>
                <w:szCs w:val="26"/>
              </w:rPr>
              <w:t>đúng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2 </w:t>
            </w:r>
            <w:proofErr w:type="spellStart"/>
            <w:r w:rsidRPr="002A18B8">
              <w:rPr>
                <w:i/>
                <w:sz w:val="26"/>
                <w:szCs w:val="26"/>
              </w:rPr>
              <w:t>nhân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A18B8">
              <w:rPr>
                <w:i/>
                <w:sz w:val="26"/>
                <w:szCs w:val="26"/>
              </w:rPr>
              <w:t>tố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trong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mỗi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nhóm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A18B8">
              <w:rPr>
                <w:i/>
                <w:sz w:val="26"/>
                <w:szCs w:val="26"/>
              </w:rPr>
              <w:t>được</w:t>
            </w:r>
            <w:proofErr w:type="spellEnd"/>
            <w:r w:rsidRPr="002A18B8">
              <w:rPr>
                <w:i/>
                <w:sz w:val="26"/>
                <w:szCs w:val="26"/>
              </w:rPr>
              <w:t xml:space="preserve"> 0,25đ</w:t>
            </w:r>
          </w:p>
        </w:tc>
        <w:tc>
          <w:tcPr>
            <w:tcW w:w="1133" w:type="dxa"/>
          </w:tcPr>
          <w:p w:rsidR="00D23CC2" w:rsidRDefault="00D23CC2" w:rsidP="002A18B8"/>
        </w:tc>
      </w:tr>
      <w:tr w:rsidR="00531583" w:rsidTr="00F778FE">
        <w:tc>
          <w:tcPr>
            <w:tcW w:w="1271" w:type="dxa"/>
            <w:vMerge w:val="restart"/>
          </w:tcPr>
          <w:p w:rsidR="00531583" w:rsidRDefault="00531583" w:rsidP="002A18B8">
            <w:pPr>
              <w:rPr>
                <w:sz w:val="26"/>
                <w:szCs w:val="26"/>
              </w:rPr>
            </w:pPr>
          </w:p>
          <w:p w:rsidR="00531583" w:rsidRDefault="00531583" w:rsidP="002A18B8">
            <w:pPr>
              <w:rPr>
                <w:sz w:val="26"/>
                <w:szCs w:val="26"/>
              </w:rPr>
            </w:pPr>
          </w:p>
          <w:p w:rsidR="00531583" w:rsidRDefault="00531583" w:rsidP="002A18B8">
            <w:pPr>
              <w:rPr>
                <w:sz w:val="26"/>
                <w:szCs w:val="26"/>
              </w:rPr>
            </w:pPr>
          </w:p>
          <w:p w:rsidR="00531583" w:rsidRPr="005A7CA6" w:rsidRDefault="00A551E1" w:rsidP="0085120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="00567CFE">
              <w:rPr>
                <w:sz w:val="26"/>
                <w:szCs w:val="26"/>
              </w:rPr>
              <w:t xml:space="preserve"> (1,0</w:t>
            </w:r>
            <w:r w:rsidR="00531583" w:rsidRPr="005A7CA6">
              <w:rPr>
                <w:sz w:val="26"/>
                <w:szCs w:val="26"/>
              </w:rPr>
              <w:t>đ)</w:t>
            </w:r>
          </w:p>
        </w:tc>
        <w:tc>
          <w:tcPr>
            <w:tcW w:w="6946" w:type="dxa"/>
          </w:tcPr>
          <w:p w:rsidR="00531583" w:rsidRPr="000A09D0" w:rsidRDefault="00531583" w:rsidP="00531583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rPr>
                <w:sz w:val="26"/>
                <w:szCs w:val="26"/>
              </w:rPr>
            </w:pPr>
            <w:r w:rsidRPr="000A09D0">
              <w:rPr>
                <w:color w:val="FF0000"/>
                <w:sz w:val="26"/>
                <w:szCs w:val="26"/>
              </w:rPr>
              <w:t xml:space="preserve"> </w:t>
            </w:r>
            <w:r w:rsidRPr="000A09D0">
              <w:rPr>
                <w:sz w:val="26"/>
                <w:szCs w:val="26"/>
              </w:rPr>
              <w:t xml:space="preserve">a) </w:t>
            </w:r>
            <w:proofErr w:type="spellStart"/>
            <w:r w:rsidRPr="000A09D0">
              <w:rPr>
                <w:sz w:val="26"/>
                <w:szCs w:val="26"/>
              </w:rPr>
              <w:t>Khi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sờ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tay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vào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mặt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bàn</w:t>
            </w:r>
            <w:proofErr w:type="spellEnd"/>
            <w:r w:rsidRPr="000A09D0">
              <w:rPr>
                <w:sz w:val="26"/>
                <w:szCs w:val="26"/>
              </w:rPr>
              <w:t xml:space="preserve"> ta </w:t>
            </w:r>
            <w:proofErr w:type="spellStart"/>
            <w:r w:rsidRPr="000A09D0">
              <w:rPr>
                <w:sz w:val="26"/>
                <w:szCs w:val="26"/>
              </w:rPr>
              <w:t>cảm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thấy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mặt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bàn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nhôm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lạnh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hơn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mặt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bàn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gỗ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vì</w:t>
            </w:r>
            <w:proofErr w:type="spellEnd"/>
            <w:r w:rsidRPr="000A09D0">
              <w:rPr>
                <w:sz w:val="26"/>
                <w:szCs w:val="26"/>
              </w:rPr>
              <w:t xml:space="preserve">: </w:t>
            </w:r>
            <w:proofErr w:type="spellStart"/>
            <w:r w:rsidRPr="000A09D0">
              <w:rPr>
                <w:sz w:val="26"/>
                <w:szCs w:val="26"/>
              </w:rPr>
              <w:t>Nhôm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dẫn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nhiệt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tốt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hơn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gỗ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nên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khi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sờ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vào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bàn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nhôm</w:t>
            </w:r>
            <w:proofErr w:type="spellEnd"/>
            <w:r w:rsidRPr="000A09D0">
              <w:rPr>
                <w:sz w:val="26"/>
                <w:szCs w:val="26"/>
              </w:rPr>
              <w:t xml:space="preserve"> ta </w:t>
            </w:r>
            <w:proofErr w:type="spellStart"/>
            <w:r w:rsidRPr="000A09D0">
              <w:rPr>
                <w:sz w:val="26"/>
                <w:szCs w:val="26"/>
              </w:rPr>
              <w:t>mất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nhiệt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lượng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nhiều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hơn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khi</w:t>
            </w:r>
            <w:proofErr w:type="spellEnd"/>
            <w:r w:rsidRPr="000A09D0">
              <w:rPr>
                <w:sz w:val="26"/>
                <w:szCs w:val="26"/>
              </w:rPr>
              <w:t xml:space="preserve"> ta </w:t>
            </w:r>
            <w:proofErr w:type="spellStart"/>
            <w:r w:rsidRPr="000A09D0">
              <w:rPr>
                <w:sz w:val="26"/>
                <w:szCs w:val="26"/>
              </w:rPr>
              <w:t>sờ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tay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vào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bàn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gỗ</w:t>
            </w:r>
            <w:proofErr w:type="spellEnd"/>
            <w:r w:rsidRPr="000A09D0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531583" w:rsidRDefault="00531583" w:rsidP="005A7CA6">
            <w:pPr>
              <w:jc w:val="center"/>
            </w:pPr>
          </w:p>
          <w:p w:rsidR="00531583" w:rsidRDefault="00531583" w:rsidP="005A7CA6">
            <w:pPr>
              <w:jc w:val="center"/>
            </w:pPr>
          </w:p>
          <w:p w:rsidR="00531583" w:rsidRPr="005A7CA6" w:rsidRDefault="00531583" w:rsidP="005A7CA6">
            <w:pPr>
              <w:jc w:val="center"/>
              <w:rPr>
                <w:sz w:val="26"/>
                <w:szCs w:val="26"/>
              </w:rPr>
            </w:pPr>
            <w:r w:rsidRPr="005A7CA6">
              <w:rPr>
                <w:sz w:val="26"/>
                <w:szCs w:val="26"/>
              </w:rPr>
              <w:t>0,5đ</w:t>
            </w:r>
          </w:p>
        </w:tc>
      </w:tr>
      <w:tr w:rsidR="00531583" w:rsidTr="00F778FE">
        <w:tc>
          <w:tcPr>
            <w:tcW w:w="1271" w:type="dxa"/>
            <w:vMerge/>
          </w:tcPr>
          <w:p w:rsidR="00531583" w:rsidRDefault="00531583" w:rsidP="002A18B8"/>
        </w:tc>
        <w:tc>
          <w:tcPr>
            <w:tcW w:w="6946" w:type="dxa"/>
          </w:tcPr>
          <w:p w:rsidR="00531583" w:rsidRPr="000A09D0" w:rsidRDefault="00531583" w:rsidP="00531583">
            <w:pPr>
              <w:pStyle w:val="NormalWeb"/>
              <w:shd w:val="clear" w:color="auto" w:fill="FFFFFF"/>
              <w:spacing w:before="0" w:beforeAutospacing="0" w:after="120" w:afterAutospacing="0" w:line="264" w:lineRule="auto"/>
              <w:rPr>
                <w:sz w:val="26"/>
                <w:szCs w:val="26"/>
              </w:rPr>
            </w:pPr>
            <w:r w:rsidRPr="000A09D0">
              <w:rPr>
                <w:sz w:val="26"/>
                <w:szCs w:val="26"/>
              </w:rPr>
              <w:t xml:space="preserve">b)  </w:t>
            </w:r>
            <w:proofErr w:type="spellStart"/>
            <w:r w:rsidRPr="000A09D0">
              <w:rPr>
                <w:sz w:val="26"/>
                <w:szCs w:val="26"/>
              </w:rPr>
              <w:t>Đứng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gần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một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bếp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lửa</w:t>
            </w:r>
            <w:proofErr w:type="spellEnd"/>
            <w:r w:rsidRPr="000A09D0">
              <w:rPr>
                <w:sz w:val="26"/>
                <w:szCs w:val="26"/>
              </w:rPr>
              <w:t xml:space="preserve">, ta </w:t>
            </w:r>
            <w:proofErr w:type="spellStart"/>
            <w:r w:rsidRPr="000A09D0">
              <w:rPr>
                <w:sz w:val="26"/>
                <w:szCs w:val="26"/>
              </w:rPr>
              <w:t>cảm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thấy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nóng</w:t>
            </w:r>
            <w:proofErr w:type="spellEnd"/>
            <w:r w:rsidRPr="000A09D0">
              <w:rPr>
                <w:sz w:val="26"/>
                <w:szCs w:val="26"/>
              </w:rPr>
              <w:t xml:space="preserve">. </w:t>
            </w:r>
            <w:proofErr w:type="spellStart"/>
            <w:r w:rsidRPr="000A09D0">
              <w:rPr>
                <w:sz w:val="26"/>
                <w:szCs w:val="26"/>
              </w:rPr>
              <w:t>Nhiệt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lượng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truyền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từ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ngọn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lửa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đến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người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chủ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yếu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bằng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cách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bức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xạ</w:t>
            </w:r>
            <w:proofErr w:type="spellEnd"/>
            <w:r w:rsidRPr="000A09D0">
              <w:rPr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sz w:val="26"/>
                <w:szCs w:val="26"/>
              </w:rPr>
              <w:t>nhiệt</w:t>
            </w:r>
            <w:proofErr w:type="spellEnd"/>
            <w:r w:rsidRPr="000A09D0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531583" w:rsidRDefault="00531583" w:rsidP="005A7CA6">
            <w:pPr>
              <w:jc w:val="center"/>
            </w:pPr>
          </w:p>
          <w:p w:rsidR="00531583" w:rsidRDefault="00531583" w:rsidP="005A7CA6">
            <w:pPr>
              <w:jc w:val="center"/>
            </w:pPr>
            <w:r w:rsidRPr="005A7CA6">
              <w:rPr>
                <w:sz w:val="26"/>
                <w:szCs w:val="26"/>
              </w:rPr>
              <w:t>0,5đ</w:t>
            </w:r>
          </w:p>
          <w:p w:rsidR="00531583" w:rsidRDefault="00531583" w:rsidP="005A7CA6">
            <w:pPr>
              <w:jc w:val="center"/>
            </w:pPr>
          </w:p>
        </w:tc>
      </w:tr>
      <w:tr w:rsidR="00531583" w:rsidTr="00F778FE">
        <w:tc>
          <w:tcPr>
            <w:tcW w:w="1271" w:type="dxa"/>
            <w:vMerge w:val="restart"/>
          </w:tcPr>
          <w:p w:rsidR="00531583" w:rsidRDefault="00531583" w:rsidP="00531583">
            <w:pPr>
              <w:jc w:val="center"/>
              <w:rPr>
                <w:sz w:val="26"/>
                <w:szCs w:val="26"/>
              </w:rPr>
            </w:pPr>
          </w:p>
          <w:p w:rsidR="00531583" w:rsidRDefault="00531583" w:rsidP="00531583">
            <w:pPr>
              <w:jc w:val="center"/>
              <w:rPr>
                <w:sz w:val="26"/>
                <w:szCs w:val="26"/>
              </w:rPr>
            </w:pPr>
          </w:p>
          <w:p w:rsidR="00531583" w:rsidRPr="00531583" w:rsidRDefault="00A551E1" w:rsidP="00F71B3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4</w:t>
            </w:r>
            <w:r w:rsidR="00531583" w:rsidRPr="00531583">
              <w:rPr>
                <w:sz w:val="26"/>
                <w:szCs w:val="26"/>
              </w:rPr>
              <w:t xml:space="preserve"> (</w:t>
            </w:r>
            <w:r w:rsidR="00567CFE">
              <w:rPr>
                <w:sz w:val="26"/>
                <w:szCs w:val="26"/>
              </w:rPr>
              <w:t>1,0</w:t>
            </w:r>
            <w:r w:rsidR="00531583" w:rsidRPr="00531583">
              <w:rPr>
                <w:sz w:val="26"/>
                <w:szCs w:val="26"/>
              </w:rPr>
              <w:t>đ)</w:t>
            </w:r>
          </w:p>
        </w:tc>
        <w:tc>
          <w:tcPr>
            <w:tcW w:w="6946" w:type="dxa"/>
          </w:tcPr>
          <w:p w:rsidR="00531583" w:rsidRPr="000A09D0" w:rsidRDefault="00531583" w:rsidP="00531583">
            <w:pPr>
              <w:shd w:val="clear" w:color="auto" w:fill="FFFFFF"/>
              <w:spacing w:after="120" w:line="264" w:lineRule="auto"/>
              <w:outlineLvl w:val="2"/>
              <w:rPr>
                <w:color w:val="116AB1"/>
                <w:sz w:val="26"/>
                <w:szCs w:val="26"/>
              </w:rPr>
            </w:pPr>
            <w:r w:rsidRPr="000A09D0">
              <w:rPr>
                <w:color w:val="333333"/>
                <w:sz w:val="26"/>
                <w:szCs w:val="26"/>
              </w:rPr>
              <w:t xml:space="preserve">a)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đun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nước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bằng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ấm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đồng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bằng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ấm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đất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cùng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một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bếp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lửa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thì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nước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ấm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đồng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chóng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sôi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hơn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vì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đồng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tính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dẫn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nhiệt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tốt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hơn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. </w:t>
            </w:r>
          </w:p>
        </w:tc>
        <w:tc>
          <w:tcPr>
            <w:tcW w:w="1133" w:type="dxa"/>
          </w:tcPr>
          <w:p w:rsidR="00531583" w:rsidRDefault="00531583" w:rsidP="002A18B8"/>
          <w:p w:rsidR="00531583" w:rsidRDefault="00531583" w:rsidP="002A18B8"/>
          <w:p w:rsidR="00531583" w:rsidRDefault="00531583" w:rsidP="00531583">
            <w:pPr>
              <w:jc w:val="center"/>
            </w:pPr>
            <w:r w:rsidRPr="005A7CA6">
              <w:rPr>
                <w:sz w:val="26"/>
                <w:szCs w:val="26"/>
              </w:rPr>
              <w:t>0,5đ</w:t>
            </w:r>
          </w:p>
          <w:p w:rsidR="00531583" w:rsidRDefault="00531583" w:rsidP="002A18B8"/>
        </w:tc>
      </w:tr>
      <w:tr w:rsidR="00531583" w:rsidTr="00F778FE">
        <w:tc>
          <w:tcPr>
            <w:tcW w:w="1271" w:type="dxa"/>
            <w:vMerge/>
          </w:tcPr>
          <w:p w:rsidR="00531583" w:rsidRDefault="00531583" w:rsidP="002A18B8"/>
        </w:tc>
        <w:tc>
          <w:tcPr>
            <w:tcW w:w="6946" w:type="dxa"/>
          </w:tcPr>
          <w:p w:rsidR="00531583" w:rsidRPr="000A09D0" w:rsidRDefault="00531583" w:rsidP="00531583">
            <w:pPr>
              <w:shd w:val="clear" w:color="auto" w:fill="FFFFFF"/>
              <w:spacing w:after="120" w:line="264" w:lineRule="auto"/>
              <w:rPr>
                <w:color w:val="333333"/>
                <w:sz w:val="26"/>
                <w:szCs w:val="26"/>
              </w:rPr>
            </w:pPr>
            <w:r w:rsidRPr="000A09D0">
              <w:rPr>
                <w:color w:val="333333"/>
                <w:sz w:val="26"/>
                <w:szCs w:val="26"/>
              </w:rPr>
              <w:t xml:space="preserve">b)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Mùa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áo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giữ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ấm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được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cơ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vì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xốp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áo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chứa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mà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dẫn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nhiệt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kém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hạn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chế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sự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dẫn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nhiệt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từ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cơ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thể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33" w:type="dxa"/>
          </w:tcPr>
          <w:p w:rsidR="00531583" w:rsidRDefault="00531583" w:rsidP="002A18B8"/>
          <w:p w:rsidR="00531583" w:rsidRDefault="00531583" w:rsidP="00531583">
            <w:pPr>
              <w:jc w:val="center"/>
            </w:pPr>
            <w:r w:rsidRPr="005A7CA6">
              <w:rPr>
                <w:sz w:val="26"/>
                <w:szCs w:val="26"/>
              </w:rPr>
              <w:t>0,5đ</w:t>
            </w:r>
          </w:p>
          <w:p w:rsidR="00531583" w:rsidRDefault="00531583" w:rsidP="002A18B8"/>
        </w:tc>
      </w:tr>
      <w:tr w:rsidR="00851204" w:rsidTr="00F778FE">
        <w:tc>
          <w:tcPr>
            <w:tcW w:w="1271" w:type="dxa"/>
            <w:vMerge w:val="restart"/>
          </w:tcPr>
          <w:p w:rsidR="00851204" w:rsidRDefault="00851204" w:rsidP="00531583">
            <w:pPr>
              <w:jc w:val="center"/>
              <w:rPr>
                <w:sz w:val="26"/>
                <w:szCs w:val="26"/>
              </w:rPr>
            </w:pPr>
          </w:p>
          <w:p w:rsidR="00851204" w:rsidRDefault="00851204" w:rsidP="00531583">
            <w:pPr>
              <w:jc w:val="center"/>
              <w:rPr>
                <w:sz w:val="26"/>
                <w:szCs w:val="26"/>
              </w:rPr>
            </w:pPr>
          </w:p>
          <w:p w:rsidR="00851204" w:rsidRDefault="00851204" w:rsidP="00531583">
            <w:pPr>
              <w:jc w:val="center"/>
              <w:rPr>
                <w:sz w:val="26"/>
                <w:szCs w:val="26"/>
              </w:rPr>
            </w:pPr>
          </w:p>
          <w:p w:rsidR="00851204" w:rsidRPr="00531583" w:rsidRDefault="00A551E1" w:rsidP="0053158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5 </w:t>
            </w:r>
            <w:r w:rsidR="00851204" w:rsidRPr="00531583">
              <w:rPr>
                <w:sz w:val="26"/>
                <w:szCs w:val="26"/>
              </w:rPr>
              <w:t>(1,0đ)</w:t>
            </w:r>
          </w:p>
        </w:tc>
        <w:tc>
          <w:tcPr>
            <w:tcW w:w="6946" w:type="dxa"/>
          </w:tcPr>
          <w:p w:rsidR="00851204" w:rsidRPr="000A09D0" w:rsidRDefault="00851204" w:rsidP="00531583">
            <w:pPr>
              <w:pStyle w:val="NormalWeb"/>
              <w:spacing w:before="0" w:beforeAutospacing="0" w:after="120" w:afterAutospacing="0" w:line="264" w:lineRule="auto"/>
              <w:jc w:val="both"/>
              <w:rPr>
                <w:color w:val="333333"/>
                <w:sz w:val="26"/>
                <w:szCs w:val="26"/>
              </w:rPr>
            </w:pPr>
            <w:r w:rsidRPr="000A09D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Sau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rót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nước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phích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mà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đậy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nút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lại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ngay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thì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có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một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lượng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dồn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vào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phích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Lượng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này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bị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nước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nóng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trong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phích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làm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cho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nóng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nở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đẩy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nút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bật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851204" w:rsidRDefault="00851204" w:rsidP="00531583">
            <w:pPr>
              <w:jc w:val="center"/>
            </w:pPr>
          </w:p>
          <w:p w:rsidR="00851204" w:rsidRDefault="00851204" w:rsidP="00531583">
            <w:pPr>
              <w:jc w:val="center"/>
            </w:pPr>
            <w:r w:rsidRPr="005A7CA6">
              <w:rPr>
                <w:sz w:val="26"/>
                <w:szCs w:val="26"/>
              </w:rPr>
              <w:t>0,5đ</w:t>
            </w:r>
          </w:p>
          <w:p w:rsidR="00851204" w:rsidRDefault="00851204" w:rsidP="00531583">
            <w:pPr>
              <w:jc w:val="center"/>
            </w:pPr>
          </w:p>
        </w:tc>
      </w:tr>
      <w:tr w:rsidR="00851204" w:rsidTr="00F778FE">
        <w:tc>
          <w:tcPr>
            <w:tcW w:w="1271" w:type="dxa"/>
            <w:vMerge/>
          </w:tcPr>
          <w:p w:rsidR="00851204" w:rsidRDefault="00851204" w:rsidP="002A18B8"/>
        </w:tc>
        <w:tc>
          <w:tcPr>
            <w:tcW w:w="6946" w:type="dxa"/>
          </w:tcPr>
          <w:p w:rsidR="00851204" w:rsidRPr="000A09D0" w:rsidRDefault="00851204" w:rsidP="00531583">
            <w:pPr>
              <w:pStyle w:val="NormalWeb"/>
              <w:spacing w:before="0" w:beforeAutospacing="0" w:after="120" w:afterAutospacing="0" w:line="264" w:lineRule="auto"/>
              <w:jc w:val="both"/>
              <w:rPr>
                <w:color w:val="333333"/>
                <w:sz w:val="26"/>
                <w:szCs w:val="26"/>
              </w:rPr>
            </w:pPr>
            <w:r w:rsidRPr="000A09D0">
              <w:rPr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Để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tránh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hiện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tượng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trên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, ta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nên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để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nút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mở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một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lát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cho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lượng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không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khí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đã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bị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dồn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vào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phích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nở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và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thoát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ra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ngoài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rồi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mới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đậy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A09D0">
              <w:rPr>
                <w:color w:val="333333"/>
                <w:sz w:val="26"/>
                <w:szCs w:val="26"/>
              </w:rPr>
              <w:t>nút</w:t>
            </w:r>
            <w:proofErr w:type="spellEnd"/>
            <w:r w:rsidRPr="000A09D0">
              <w:rPr>
                <w:color w:val="333333"/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851204" w:rsidRDefault="00851204" w:rsidP="00531583">
            <w:pPr>
              <w:jc w:val="center"/>
            </w:pPr>
          </w:p>
          <w:p w:rsidR="00851204" w:rsidRDefault="00851204" w:rsidP="00531583">
            <w:pPr>
              <w:jc w:val="center"/>
            </w:pPr>
            <w:r w:rsidRPr="005A7CA6">
              <w:rPr>
                <w:sz w:val="26"/>
                <w:szCs w:val="26"/>
              </w:rPr>
              <w:t>0,5đ</w:t>
            </w:r>
          </w:p>
          <w:p w:rsidR="00851204" w:rsidRDefault="00851204" w:rsidP="00531583">
            <w:pPr>
              <w:jc w:val="center"/>
            </w:pPr>
          </w:p>
        </w:tc>
      </w:tr>
    </w:tbl>
    <w:p w:rsidR="0087504F" w:rsidRDefault="0087504F"/>
    <w:sectPr w:rsidR="0087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11F21"/>
    <w:multiLevelType w:val="hybridMultilevel"/>
    <w:tmpl w:val="EA86CB46"/>
    <w:lvl w:ilvl="0" w:tplc="44FA87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D9"/>
    <w:rsid w:val="00004146"/>
    <w:rsid w:val="000A09D0"/>
    <w:rsid w:val="002A18B8"/>
    <w:rsid w:val="00531583"/>
    <w:rsid w:val="00567CFE"/>
    <w:rsid w:val="005A3ED9"/>
    <w:rsid w:val="005A7CA6"/>
    <w:rsid w:val="006A769D"/>
    <w:rsid w:val="00851204"/>
    <w:rsid w:val="0087504F"/>
    <w:rsid w:val="00A551E1"/>
    <w:rsid w:val="00D228B6"/>
    <w:rsid w:val="00D23CC2"/>
    <w:rsid w:val="00F71B3D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7496A-3FF6-44EA-8788-0D1EC969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A3E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8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1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2024-04-01T14:40:00Z</dcterms:created>
  <dcterms:modified xsi:type="dcterms:W3CDTF">2024-04-02T16:31:00Z</dcterms:modified>
</cp:coreProperties>
</file>