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5" w:rsidRPr="009A077B"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NHÓM TOÁN THCS VĂN KHÚC – CẨM KHÊ             MÔN TOÁN 7</w:t>
      </w: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trPr>
          <w:trHeight w:val="361"/>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trPr>
          <w:trHeight w:val="335"/>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trPr>
          <w:trHeight w:val="553"/>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sz w:val="24"/>
                <w:szCs w:val="24"/>
              </w:rPr>
            </w:pPr>
            <w:r w:rsidRPr="009A077B">
              <w:rPr>
                <w:sz w:val="24"/>
                <w:szCs w:val="24"/>
              </w:rPr>
              <w:t>1</w:t>
            </w:r>
          </w:p>
          <w:p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0D7AB4" w:rsidRPr="009A077B" w:rsidRDefault="000D7AB4" w:rsidP="00F64B9B">
            <w:pPr>
              <w:spacing w:before="120" w:after="120" w:line="276" w:lineRule="auto"/>
              <w:jc w:val="center"/>
              <w:rPr>
                <w:sz w:val="24"/>
                <w:szCs w:val="24"/>
              </w:rPr>
            </w:pPr>
            <w:r w:rsidRPr="009A077B">
              <w:rPr>
                <w:sz w:val="24"/>
                <w:szCs w:val="24"/>
              </w:rPr>
              <w:t>1</w:t>
            </w:r>
          </w:p>
          <w:p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rsidR="007A26F7" w:rsidRPr="009A077B" w:rsidRDefault="007A26F7" w:rsidP="00F64B9B">
            <w:pPr>
              <w:spacing w:before="120" w:after="120" w:line="276" w:lineRule="auto"/>
              <w:jc w:val="center"/>
              <w:rPr>
                <w:sz w:val="24"/>
                <w:szCs w:val="24"/>
              </w:rPr>
            </w:pPr>
          </w:p>
        </w:tc>
        <w:tc>
          <w:tcPr>
            <w:tcW w:w="657" w:type="dxa"/>
            <w:shd w:val="clear" w:color="auto" w:fill="E2EFD9"/>
          </w:tcPr>
          <w:p w:rsidR="007A26F7" w:rsidRPr="009A077B" w:rsidRDefault="007A26F7" w:rsidP="00F64B9B">
            <w:pPr>
              <w:spacing w:before="120" w:after="120" w:line="276" w:lineRule="auto"/>
              <w:jc w:val="center"/>
              <w:rPr>
                <w:sz w:val="24"/>
                <w:szCs w:val="24"/>
              </w:rPr>
            </w:pPr>
          </w:p>
        </w:tc>
        <w:tc>
          <w:tcPr>
            <w:tcW w:w="902" w:type="dxa"/>
            <w:shd w:val="clear" w:color="auto" w:fill="DEEBF6"/>
          </w:tcPr>
          <w:p w:rsidR="007A26F7" w:rsidRPr="009A077B" w:rsidRDefault="007A26F7" w:rsidP="00F64B9B">
            <w:pPr>
              <w:spacing w:before="120" w:after="120" w:line="276" w:lineRule="auto"/>
              <w:jc w:val="center"/>
              <w:rPr>
                <w:sz w:val="24"/>
                <w:szCs w:val="24"/>
              </w:rPr>
            </w:pPr>
          </w:p>
        </w:tc>
        <w:tc>
          <w:tcPr>
            <w:tcW w:w="795" w:type="dxa"/>
            <w:shd w:val="clear" w:color="auto" w:fill="DEEBF6"/>
          </w:tcPr>
          <w:p w:rsidR="007A26F7" w:rsidRPr="009A077B" w:rsidRDefault="007A26F7" w:rsidP="00F64B9B">
            <w:pPr>
              <w:spacing w:before="120" w:after="120" w:line="276" w:lineRule="auto"/>
              <w:jc w:val="center"/>
              <w:rPr>
                <w:sz w:val="24"/>
                <w:szCs w:val="24"/>
              </w:rPr>
            </w:pPr>
          </w:p>
        </w:tc>
        <w:tc>
          <w:tcPr>
            <w:tcW w:w="705" w:type="dxa"/>
            <w:shd w:val="clear" w:color="auto" w:fill="FFF2CC"/>
          </w:tcPr>
          <w:p w:rsidR="007A26F7" w:rsidRPr="009A077B" w:rsidRDefault="007A26F7" w:rsidP="00F64B9B">
            <w:pPr>
              <w:spacing w:before="120" w:after="120" w:line="276" w:lineRule="auto"/>
              <w:jc w:val="center"/>
              <w:rPr>
                <w:sz w:val="24"/>
                <w:szCs w:val="24"/>
              </w:rPr>
            </w:pPr>
          </w:p>
        </w:tc>
        <w:tc>
          <w:tcPr>
            <w:tcW w:w="765" w:type="dxa"/>
            <w:shd w:val="clear" w:color="auto" w:fill="FFF2CC"/>
          </w:tcPr>
          <w:p w:rsidR="007A26F7" w:rsidRPr="009A077B" w:rsidRDefault="009B54A2" w:rsidP="00F64B9B">
            <w:pPr>
              <w:spacing w:before="120" w:after="120" w:line="276" w:lineRule="auto"/>
              <w:jc w:val="center"/>
              <w:rPr>
                <w:sz w:val="24"/>
                <w:szCs w:val="24"/>
              </w:rPr>
            </w:pPr>
            <w:r w:rsidRPr="009A077B">
              <w:rPr>
                <w:sz w:val="24"/>
                <w:szCs w:val="24"/>
              </w:rPr>
              <w:t>2</w:t>
            </w:r>
          </w:p>
          <w:p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rsidR="007A26F7" w:rsidRPr="009A077B" w:rsidRDefault="007A26F7" w:rsidP="00F64B9B">
            <w:pPr>
              <w:spacing w:before="120" w:after="120" w:line="276" w:lineRule="auto"/>
              <w:jc w:val="center"/>
              <w:rPr>
                <w:sz w:val="24"/>
                <w:szCs w:val="24"/>
              </w:rPr>
            </w:pPr>
          </w:p>
        </w:tc>
        <w:tc>
          <w:tcPr>
            <w:tcW w:w="827" w:type="dxa"/>
            <w:shd w:val="clear" w:color="auto" w:fill="E7E6E6"/>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trPr>
          <w:trHeight w:val="260"/>
        </w:trPr>
        <w:tc>
          <w:tcPr>
            <w:tcW w:w="581" w:type="dxa"/>
            <w:vAlign w:val="center"/>
          </w:tcPr>
          <w:p w:rsidR="007A26F7" w:rsidRPr="009A077B" w:rsidRDefault="009B54A2" w:rsidP="00F64B9B">
            <w:pPr>
              <w:spacing w:before="120" w:after="120" w:line="276" w:lineRule="auto"/>
              <w:jc w:val="center"/>
              <w:rPr>
                <w:b/>
                <w:sz w:val="24"/>
                <w:szCs w:val="24"/>
              </w:rPr>
            </w:pPr>
            <w:r w:rsidRPr="009A077B">
              <w:rPr>
                <w:b/>
                <w:sz w:val="24"/>
                <w:szCs w:val="24"/>
              </w:rPr>
              <w:t>2</w:t>
            </w:r>
          </w:p>
          <w:p w:rsidR="007A26F7" w:rsidRPr="009A077B" w:rsidRDefault="007A26F7" w:rsidP="00F64B9B">
            <w:pPr>
              <w:spacing w:before="120" w:after="120" w:line="276" w:lineRule="auto"/>
              <w:ind w:hanging="109"/>
              <w:jc w:val="center"/>
              <w:rPr>
                <w:b/>
                <w:sz w:val="24"/>
                <w:szCs w:val="24"/>
              </w:rPr>
            </w:pPr>
          </w:p>
        </w:tc>
        <w:tc>
          <w:tcPr>
            <w:tcW w:w="1688" w:type="dxa"/>
            <w:vAlign w:val="center"/>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rsidR="007A26F7" w:rsidRPr="009A077B" w:rsidRDefault="007A26F7" w:rsidP="00F64B9B">
            <w:pPr>
              <w:spacing w:before="120" w:after="120" w:line="276" w:lineRule="auto"/>
              <w:rPr>
                <w:b/>
                <w:sz w:val="24"/>
                <w:szCs w:val="24"/>
              </w:rPr>
            </w:pPr>
          </w:p>
        </w:tc>
        <w:tc>
          <w:tcPr>
            <w:tcW w:w="4252" w:type="dxa"/>
          </w:tcPr>
          <w:p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sz w:val="24"/>
                <w:szCs w:val="24"/>
                <w:lang w:val="en-US"/>
              </w:rPr>
            </w:pPr>
            <w:r>
              <w:rPr>
                <w:sz w:val="24"/>
                <w:szCs w:val="24"/>
                <w:lang w:val="en-US"/>
              </w:rPr>
              <w:t>1</w:t>
            </w:r>
          </w:p>
          <w:p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trPr>
          <w:trHeight w:val="271"/>
        </w:trPr>
        <w:tc>
          <w:tcPr>
            <w:tcW w:w="6521" w:type="dxa"/>
            <w:gridSpan w:val="3"/>
          </w:tcPr>
          <w:p w:rsidR="007A26F7" w:rsidRPr="00786391"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914" w:type="dxa"/>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12</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b/>
                <w:sz w:val="24"/>
                <w:szCs w:val="24"/>
                <w:lang w:val="en-US"/>
              </w:rPr>
            </w:pPr>
            <w:r>
              <w:rPr>
                <w:b/>
                <w:sz w:val="24"/>
                <w:szCs w:val="24"/>
                <w:lang w:val="en-US"/>
              </w:rPr>
              <w:t>1</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3</w:t>
            </w:r>
          </w:p>
          <w:p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p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rsidR="007A26F7" w:rsidRDefault="00786391" w:rsidP="00F64B9B">
            <w:pPr>
              <w:spacing w:before="120" w:after="120" w:line="276" w:lineRule="auto"/>
              <w:jc w:val="center"/>
              <w:rPr>
                <w:b/>
                <w:sz w:val="24"/>
                <w:szCs w:val="24"/>
                <w:lang w:val="en-US"/>
              </w:rPr>
            </w:pPr>
            <w:r>
              <w:rPr>
                <w:b/>
                <w:sz w:val="24"/>
                <w:szCs w:val="24"/>
                <w:lang w:val="en-US"/>
              </w:rPr>
              <w:t>17</w:t>
            </w:r>
          </w:p>
          <w:p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trPr>
          <w:trHeight w:val="271"/>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trPr>
          <w:trHeight w:val="144"/>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chung</w:t>
            </w:r>
          </w:p>
        </w:tc>
        <w:tc>
          <w:tcPr>
            <w:tcW w:w="3268" w:type="dxa"/>
            <w:gridSpan w:val="4"/>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bl>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675" w:type="dxa"/>
            <w:gridSpan w:val="4"/>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trPr>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067"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trPr>
          <w:cantSplit/>
          <w:trHeight w:val="1755"/>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117127" w:rsidP="00F64B9B">
            <w:pPr>
              <w:spacing w:before="120" w:after="120" w:line="276" w:lineRule="auto"/>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9A077B" w:rsidRPr="009A077B">
        <w:trPr>
          <w:cantSplit/>
          <w:trHeight w:val="1755"/>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 Vận dụng:</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rsidR="00117127" w:rsidRPr="009A077B" w:rsidRDefault="00117127" w:rsidP="00F64B9B">
            <w:pPr>
              <w:spacing w:before="120" w:after="120" w:line="276" w:lineRule="auto"/>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9B54A2" w:rsidP="00F64B9B">
            <w:pPr>
              <w:spacing w:before="120" w:after="120" w:line="276" w:lineRule="auto"/>
              <w:jc w:val="both"/>
            </w:pPr>
            <w:r w:rsidRPr="009A077B">
              <w:t>1(TL)</w:t>
            </w:r>
          </w:p>
        </w:tc>
        <w:tc>
          <w:tcPr>
            <w:tcW w:w="1484" w:type="dxa"/>
          </w:tcPr>
          <w:p w:rsidR="007A26F7" w:rsidRPr="009A077B" w:rsidRDefault="009A077B" w:rsidP="00F64B9B">
            <w:pPr>
              <w:spacing w:before="120" w:after="120" w:line="276" w:lineRule="auto"/>
              <w:jc w:val="both"/>
              <w:rPr>
                <w:lang w:val="en-US"/>
              </w:rPr>
            </w:pPr>
            <w:r>
              <w:rPr>
                <w:lang w:val="en-US"/>
              </w:rPr>
              <w:t>1(TL)</w:t>
            </w:r>
          </w:p>
        </w:tc>
      </w:tr>
      <w:tr w:rsidR="009A077B" w:rsidRPr="009A077B">
        <w:trPr>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9B54A2" w:rsidP="00F64B9B">
            <w:pPr>
              <w:spacing w:before="120" w:after="120" w:line="276" w:lineRule="auto"/>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rsidR="007A26F7" w:rsidRPr="009A077B" w:rsidRDefault="009B54A2" w:rsidP="00F64B9B">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9A077B" w:rsidRPr="009A077B">
        <w:trPr>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rPr>
                <w:sz w:val="26"/>
                <w:szCs w:val="26"/>
              </w:rPr>
            </w:pPr>
            <w:r w:rsidRPr="009A077B">
              <w:rPr>
                <w:sz w:val="26"/>
                <w:szCs w:val="26"/>
              </w:rPr>
              <w:t>– Nhận biết được đường trung trực của một đoạn thẳng và tính chất cơ bản của đường trung trực.</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trPr>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Pr="009A077B"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7A26F7" w:rsidRPr="009A077B" w:rsidRDefault="009B54A2" w:rsidP="00F64B9B">
            <w:pPr>
              <w:spacing w:before="120" w:after="120" w:line="276" w:lineRule="auto"/>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9A077B" w:rsidP="00F64B9B">
            <w:pPr>
              <w:spacing w:before="120" w:after="120" w:line="276" w:lineRule="auto"/>
              <w:jc w:val="center"/>
            </w:pPr>
            <w:r>
              <w:rPr>
                <w:lang w:val="en-US"/>
              </w:rPr>
              <w:t>1</w:t>
            </w:r>
            <w:r w:rsidR="009B54A2" w:rsidRPr="009A077B">
              <w:t>(TL)</w:t>
            </w: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A.</w:t>
      </w:r>
      <w:r w:rsidR="004746C0">
        <w:rPr>
          <w:rFonts w:ascii="Times New Roman" w:eastAsia="Times New Roman" w:hAnsi="Times New Roman" w:cs="Times New Roman"/>
          <w:sz w:val="28"/>
          <w:szCs w:val="28"/>
        </w:rPr>
        <w:t xml:space="preserve"> 10 : 1</w:t>
      </w:r>
      <w:r w:rsidR="004746C0">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10" o:title=""/>
          </v:shape>
          <o:OLEObject Type="Embed" ProgID="Equation.DSMT4" ShapeID="_x0000_i1025" DrawAspect="Content" ObjectID="_1719692504" r:id="rId11"/>
        </w:object>
      </w:r>
      <w:r w:rsidR="004746C0">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t xml:space="preserve">B. – </w:t>
      </w:r>
      <w:r w:rsidR="004746C0">
        <w:rPr>
          <w:rFonts w:ascii="Times New Roman" w:eastAsia="Times New Roman" w:hAnsi="Times New Roman" w:cs="Times New Roman"/>
          <w:sz w:val="28"/>
          <w:szCs w:val="28"/>
          <w:lang w:val="en-US"/>
        </w:rPr>
        <w:t>20</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30</w:t>
      </w:r>
      <w:r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80" w:dyaOrig="620">
          <v:shape id="_x0000_i1026" type="#_x0000_t75" style="width:39pt;height:30.75pt" o:ole="">
            <v:imagedata r:id="rId12" o:title=""/>
          </v:shape>
          <o:OLEObject Type="Embed" ProgID="Equation.DSMT4" ShapeID="_x0000_i1026" DrawAspect="Content" ObjectID="_1719692505" r:id="rId13"/>
        </w:object>
      </w:r>
      <w:r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noProof/>
          <w:sz w:val="46"/>
          <w:szCs w:val="46"/>
          <w:vertAlign w:val="subscript"/>
          <w:lang w:val="en-US"/>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p>
    <w:p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660" w:dyaOrig="620">
          <v:shape id="_x0000_i1027" type="#_x0000_t75" style="width:33pt;height:30.75pt" o:ole="">
            <v:imagedata r:id="rId14" o:title=""/>
          </v:shape>
          <o:OLEObject Type="Embed" ProgID="Equation.DSMT4" ShapeID="_x0000_i1027" DrawAspect="Content" ObjectID="_1719692506" r:id="rId15"/>
        </w:objec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 – 10 : 15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520" w:dyaOrig="620">
          <v:shape id="_x0000_i1028" type="#_x0000_t75" style="width:26.25pt;height:30.75pt" o:ole="">
            <v:imagedata r:id="rId16" o:title=""/>
          </v:shape>
          <o:OLEObject Type="Embed" ProgID="Equation.DSMT4" ShapeID="_x0000_i1028" DrawAspect="Content" ObjectID="_1719692507" r:id="rId17"/>
        </w:object>
      </w:r>
      <w:r w:rsidR="009B54A2" w:rsidRPr="009A077B">
        <w:rPr>
          <w:rFonts w:ascii="Times New Roman" w:eastAsia="Times New Roman" w:hAnsi="Times New Roman" w:cs="Times New Roman"/>
          <w:sz w:val="28"/>
          <w:szCs w:val="28"/>
        </w:rPr>
        <w:t xml:space="preserve"> </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2 (NB).</w:t>
      </w:r>
      <w:r w:rsidRPr="009A077B">
        <w:rPr>
          <w:rFonts w:ascii="Times New Roman" w:eastAsia="Times New Roman" w:hAnsi="Times New Roman" w:cs="Times New Roman"/>
          <w:sz w:val="28"/>
          <w:szCs w:val="28"/>
        </w:rPr>
        <w:t xml:space="preserve"> Nếu</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660" w:dyaOrig="620">
          <v:shape id="_x0000_i1029" type="#_x0000_t75" style="width:33pt;height:30.75pt" o:ole="">
            <v:imagedata r:id="rId18" o:title=""/>
          </v:shape>
          <o:OLEObject Type="Embed" ProgID="Equation.DSMT4" ShapeID="_x0000_i1029" DrawAspect="Content" ObjectID="_1719692508" r:id="rId19"/>
        </w:object>
      </w:r>
      <w:r w:rsidRPr="009A077B">
        <w:rPr>
          <w:rFonts w:ascii="Times New Roman" w:eastAsia="Times New Roman" w:hAnsi="Times New Roman" w:cs="Times New Roman"/>
          <w:sz w:val="28"/>
          <w:szCs w:val="28"/>
        </w:rPr>
        <w:t xml:space="preserve"> thì:</w:t>
      </w:r>
    </w:p>
    <w:p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c = </w:t>
      </w:r>
      <w:r>
        <w:rPr>
          <w:rFonts w:ascii="Times New Roman" w:eastAsia="Times New Roman" w:hAnsi="Times New Roman" w:cs="Times New Roman"/>
          <w:sz w:val="28"/>
          <w:szCs w:val="28"/>
          <w:lang w:val="en-US"/>
        </w:rPr>
        <w:t>2</w:t>
      </w:r>
      <w:r w:rsidR="009B54A2" w:rsidRPr="009A077B">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highlight w:val="yellow"/>
        </w:rPr>
        <w:t>B.</w:t>
      </w:r>
      <w:r w:rsidR="009B54A2" w:rsidRPr="009A07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d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Pr>
          <w:rFonts w:ascii="Times New Roman" w:eastAsia="Times New Roman" w:hAnsi="Times New Roman" w:cs="Times New Roman"/>
          <w:sz w:val="28"/>
          <w:szCs w:val="28"/>
          <w:lang w:val="en-US"/>
        </w:rPr>
        <w:t>3 : 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2 : 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6</w:t>
      </w:r>
      <w:r w:rsidR="009B54A2"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3 (NB).</w:t>
      </w:r>
      <w:r w:rsidRPr="009A077B">
        <w:rPr>
          <w:rFonts w:ascii="Times New Roman" w:eastAsia="Times New Roman" w:hAnsi="Times New Roman" w:cs="Times New Roman"/>
          <w:sz w:val="28"/>
          <w:szCs w:val="28"/>
        </w:rPr>
        <w:t xml:space="preserve">  Từ đẳng thức </w:t>
      </w:r>
      <w:r w:rsidR="004746C0">
        <w:rPr>
          <w:rFonts w:ascii="Times New Roman" w:eastAsia="Times New Roman" w:hAnsi="Times New Roman" w:cs="Times New Roman"/>
          <w:sz w:val="28"/>
          <w:szCs w:val="28"/>
          <w:lang w:val="en-US"/>
        </w:rPr>
        <w:t>3.30</w:t>
      </w:r>
      <w:r w:rsidRPr="009A077B">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9.10</w:t>
      </w:r>
      <w:r w:rsidRPr="009A077B">
        <w:rPr>
          <w:rFonts w:ascii="Times New Roman" w:eastAsia="Times New Roman" w:hAnsi="Times New Roman" w:cs="Times New Roman"/>
          <w:sz w:val="28"/>
          <w:szCs w:val="28"/>
        </w:rPr>
        <w:t>, ta có thể lập được tỉ lệ thức nào?</w:t>
      </w:r>
    </w:p>
    <w:p w:rsidR="007A26F7" w:rsidRPr="004746C0" w:rsidRDefault="009B54A2" w:rsidP="00F64B9B">
      <w:pPr>
        <w:spacing w:before="120" w:after="120" w:line="276" w:lineRule="auto"/>
        <w:jc w:val="both"/>
        <w:rPr>
          <w:rFonts w:ascii="Times New Roman" w:eastAsia="Times New Roman" w:hAnsi="Times New Roman" w:cs="Times New Roman"/>
          <w:sz w:val="28"/>
          <w:szCs w:val="28"/>
          <w:lang w:val="en-US"/>
        </w:rPr>
      </w:pPr>
      <w:r w:rsidRPr="009A077B">
        <w:rPr>
          <w:rFonts w:ascii="Times New Roman" w:eastAsia="Times New Roman" w:hAnsi="Times New Roman" w:cs="Times New Roman"/>
          <w:sz w:val="28"/>
          <w:szCs w:val="28"/>
        </w:rPr>
        <w:t>A.</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v:shape id="_x0000_i1031" type="#_x0000_t75" style="width:42pt;height:30.75pt" o:ole="">
            <v:imagedata r:id="rId20" o:title=""/>
          </v:shape>
          <o:OLEObject Type="Embed" ProgID="Equation.DSMT4" ShapeID="_x0000_i1031" DrawAspect="Content" ObjectID="_1719692509" r:id="rId2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v:shape id="_x0000_i1032" type="#_x0000_t75" style="width:42pt;height:30.75pt" o:ole="">
            <v:imagedata r:id="rId22" o:title=""/>
          </v:shape>
          <o:OLEObject Type="Embed" ProgID="Equation.DSMT4" ShapeID="_x0000_i1032" DrawAspect="Content" ObjectID="_1719692510" r:id="rId2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C.</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v:shape id="_x0000_i1030" type="#_x0000_t75" style="width:36.75pt;height:30.75pt" o:ole="">
            <v:imagedata r:id="rId24" o:title=""/>
          </v:shape>
          <o:OLEObject Type="Embed" ProgID="Equation.DSMT4" ShapeID="_x0000_i1030" DrawAspect="Content" ObjectID="_1719692511" r:id="rId25"/>
        </w:objec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F749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D.</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v:shape id="_x0000_i1033" type="#_x0000_t75" style="width:36.75pt;height:30.75pt" o:ole="">
            <v:imagedata r:id="rId26" o:title=""/>
          </v:shape>
          <o:OLEObject Type="Embed" ProgID="Equation.DSMT4" ShapeID="_x0000_i1033" DrawAspect="Content" ObjectID="_1719692512" r:id="rId27"/>
        </w:object>
      </w:r>
    </w:p>
    <w:p w:rsidR="007A26F7" w:rsidRPr="00F7496C" w:rsidRDefault="009B54A2" w:rsidP="00F64B9B">
      <w:pPr>
        <w:spacing w:before="120" w:after="120" w:line="276" w:lineRule="auto"/>
        <w:jc w:val="both"/>
        <w:rPr>
          <w:rFonts w:ascii="Times New Roman" w:eastAsia="Times New Roman" w:hAnsi="Times New Roman" w:cs="Times New Roman"/>
          <w:sz w:val="28"/>
          <w:szCs w:val="28"/>
          <w:lang w:val="en-US"/>
        </w:rPr>
      </w:pPr>
      <w:r w:rsidRPr="009A077B">
        <w:rPr>
          <w:rFonts w:ascii="Times New Roman" w:eastAsia="Times New Roman" w:hAnsi="Times New Roman" w:cs="Times New Roman"/>
          <w:b/>
          <w:sz w:val="28"/>
          <w:szCs w:val="28"/>
        </w:rPr>
        <w:t>Câu 4 (NB).</w:t>
      </w:r>
      <w:r w:rsidRPr="009A077B">
        <w:rPr>
          <w:rFonts w:ascii="Times New Roman" w:eastAsia="Times New Roman" w:hAnsi="Times New Roman" w:cs="Times New Roman"/>
          <w:sz w:val="28"/>
          <w:szCs w:val="28"/>
        </w:rPr>
        <w:t xml:space="preserve"> Từ tỉ lệ thức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639" w:dyaOrig="660">
          <v:shape id="_x0000_i1034" type="#_x0000_t75" style="width:32.25pt;height:33pt" o:ole="">
            <v:imagedata r:id="rId28" o:title=""/>
          </v:shape>
          <o:OLEObject Type="Embed" ProgID="Equation.DSMT4" ShapeID="_x0000_i1034" DrawAspect="Content" ObjectID="_1719692513" r:id="rId29"/>
        </w:object>
      </w:r>
      <w:r w:rsidRPr="009A077B">
        <w:rPr>
          <w:rFonts w:ascii="Times New Roman" w:eastAsia="Times New Roman" w:hAnsi="Times New Roman" w:cs="Times New Roman"/>
          <w:sz w:val="28"/>
          <w:szCs w:val="28"/>
        </w:rPr>
        <w:t xml:space="preserve">  suy ra</w:t>
      </w:r>
      <w:r w:rsidR="00F7496C">
        <w:rPr>
          <w:rFonts w:ascii="Times New Roman" w:eastAsia="Times New Roman" w:hAnsi="Times New Roman" w:cs="Times New Roman"/>
          <w:sz w:val="28"/>
          <w:szCs w:val="28"/>
          <w:lang w:val="en-US"/>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A.</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80" w:dyaOrig="660">
          <v:shape id="_x0000_i1035" type="#_x0000_t75" style="width:48.75pt;height:33pt" o:ole="">
            <v:imagedata r:id="rId30" o:title=""/>
          </v:shape>
          <o:OLEObject Type="Embed" ProgID="Equation.DSMT4" ShapeID="_x0000_i1035" DrawAspect="Content" ObjectID="_1719692514" r:id="rId3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t>.</w:t>
      </w:r>
      <w:r w:rsidRPr="009A077B">
        <w:rPr>
          <w:rFonts w:ascii="Times New Roman" w:eastAsia="Times New Roman" w:hAnsi="Times New Roman" w:cs="Times New Roman"/>
          <w:sz w:val="28"/>
          <w:szCs w:val="28"/>
        </w:rPr>
        <w:tab/>
        <w:t>B.</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99" w:dyaOrig="660">
          <v:shape id="_x0000_i1036" type="#_x0000_t75" style="width:50.25pt;height:33pt" o:ole="">
            <v:imagedata r:id="rId32" o:title=""/>
          </v:shape>
          <o:OLEObject Type="Embed" ProgID="Equation.DSMT4" ShapeID="_x0000_i1036" DrawAspect="Content" ObjectID="_1719692515" r:id="rId3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t>.</w:t>
      </w:r>
      <w:r w:rsidRPr="009A077B">
        <w:rPr>
          <w:rFonts w:ascii="Times New Roman" w:eastAsia="Times New Roman" w:hAnsi="Times New Roman" w:cs="Times New Roman"/>
          <w:sz w:val="28"/>
          <w:szCs w:val="28"/>
        </w:rPr>
        <w:tab/>
        <w:t>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80" w:dyaOrig="660">
          <v:shape id="_x0000_i1037" type="#_x0000_t75" style="width:48.75pt;height:33pt" o:ole="">
            <v:imagedata r:id="rId34" o:title=""/>
          </v:shape>
          <o:OLEObject Type="Embed" ProgID="Equation.DSMT4" ShapeID="_x0000_i1037" DrawAspect="Content" ObjectID="_1719692516" r:id="rId35"/>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D.</w:t>
      </w:r>
      <w:r w:rsidR="00F7496C">
        <w:rPr>
          <w:rFonts w:ascii="Times New Roman" w:eastAsia="Times New Roman" w:hAnsi="Times New Roman" w:cs="Times New Roman"/>
          <w:sz w:val="28"/>
          <w:szCs w:val="28"/>
          <w:lang w:val="en-US"/>
        </w:rPr>
        <w:t xml:space="preserve"> </w:t>
      </w:r>
      <w:r w:rsidR="00F7496C" w:rsidRPr="004746C0">
        <w:rPr>
          <w:rFonts w:ascii="Times New Roman" w:eastAsia="Times New Roman" w:hAnsi="Times New Roman" w:cs="Times New Roman"/>
          <w:position w:val="-24"/>
          <w:sz w:val="28"/>
          <w:szCs w:val="28"/>
          <w:lang w:val="en-US"/>
        </w:rPr>
        <w:object w:dxaOrig="660" w:dyaOrig="620">
          <v:shape id="_x0000_i1038" type="#_x0000_t75" style="width:33pt;height:30.75pt" o:ole="">
            <v:imagedata r:id="rId36" o:title=""/>
          </v:shape>
          <o:OLEObject Type="Embed" ProgID="Equation.DSMT4" ShapeID="_x0000_i1038" DrawAspect="Content" ObjectID="_1719692517" r:id="rId37"/>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F7496C">
        <w:rPr>
          <w:rFonts w:ascii="Times New Roman" w:eastAsia="Times New Roman" w:hAnsi="Times New Roman" w:cs="Times New Roman"/>
          <w:sz w:val="28"/>
          <w:szCs w:val="28"/>
        </w:rPr>
        <w:t xml:space="preserve"> Cho ba số a; b; c tỉ lệ với </w:t>
      </w:r>
      <w:r w:rsidR="00F7496C">
        <w:rPr>
          <w:rFonts w:ascii="Times New Roman" w:eastAsia="Times New Roman" w:hAnsi="Times New Roman" w:cs="Times New Roman"/>
          <w:sz w:val="28"/>
          <w:szCs w:val="28"/>
          <w:lang w:val="en-US"/>
        </w:rPr>
        <w:t>x; y; z</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lang w:val="en-US"/>
        </w:rPr>
        <w:t xml:space="preserve"> </w:t>
      </w:r>
      <w:r w:rsidR="008F668D" w:rsidRPr="008F668D">
        <w:rPr>
          <w:rFonts w:ascii="Times New Roman" w:eastAsia="Times New Roman" w:hAnsi="Times New Roman" w:cs="Times New Roman"/>
          <w:position w:val="-10"/>
          <w:sz w:val="28"/>
          <w:szCs w:val="28"/>
          <w:lang w:val="en-US"/>
        </w:rPr>
        <w:object w:dxaOrig="1219" w:dyaOrig="320">
          <v:shape id="_x0000_i1040" type="#_x0000_t75" style="width:60.75pt;height:15.75pt" o:ole="">
            <v:imagedata r:id="rId38" o:title=""/>
          </v:shape>
          <o:OLEObject Type="Embed" ProgID="Equation.DSMT4" ShapeID="_x0000_i1040" DrawAspect="Content" ObjectID="_1719692518" r:id="rId39"/>
        </w:object>
      </w:r>
      <w:r w:rsidR="00F749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w:t>
      </w:r>
      <w:r w:rsidR="008F668D">
        <w:rPr>
          <w:rFonts w:ascii="Times New Roman" w:eastAsia="Times New Roman" w:hAnsi="Times New Roman" w:cs="Times New Roman"/>
          <w:sz w:val="28"/>
          <w:szCs w:val="28"/>
          <w:lang w:val="en-US"/>
        </w:rPr>
        <w:t xml:space="preserve"> </w:t>
      </w:r>
      <w:r w:rsidR="008F668D" w:rsidRPr="00F7496C">
        <w:rPr>
          <w:rFonts w:ascii="Times New Roman" w:eastAsia="Times New Roman" w:hAnsi="Times New Roman" w:cs="Times New Roman"/>
          <w:position w:val="-28"/>
          <w:sz w:val="28"/>
          <w:szCs w:val="28"/>
          <w:lang w:val="en-US"/>
        </w:rPr>
        <w:object w:dxaOrig="1040" w:dyaOrig="660">
          <v:shape id="_x0000_i1041" type="#_x0000_t75" style="width:51.75pt;height:33pt" o:ole="">
            <v:imagedata r:id="rId40" o:title=""/>
          </v:shape>
          <o:OLEObject Type="Embed" ProgID="Equation.DSMT4" ShapeID="_x0000_i1041" DrawAspect="Content" ObjectID="_1719692519" r:id="rId4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v:shape id="_x0000_i1042" type="#_x0000_t75" style="width:53.25pt;height:33pt" o:ole="">
            <v:imagedata r:id="rId42" o:title=""/>
          </v:shape>
          <o:OLEObject Type="Embed" ProgID="Equation.DSMT4" ShapeID="_x0000_i1042" DrawAspect="Content" ObjectID="_1719692520" r:id="rId4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40" w:dyaOrig="660">
          <v:shape id="_x0000_i1039" type="#_x0000_t75" style="width:51.75pt;height:33pt" o:ole="">
            <v:imagedata r:id="rId44" o:title=""/>
          </v:shape>
          <o:OLEObject Type="Embed" ProgID="Equation.DSMT4" ShapeID="_x0000_i1039" DrawAspect="Content" ObjectID="_1719692521" r:id="rId45"/>
        </w:object>
      </w:r>
      <w:r w:rsidRPr="009A077B">
        <w:rPr>
          <w:rFonts w:ascii="Times New Roman" w:eastAsia="Times New Roman" w:hAnsi="Times New Roman" w:cs="Times New Roman"/>
          <w:sz w:val="28"/>
          <w:szCs w:val="28"/>
        </w:rPr>
        <w:t xml:space="preserve"> </w:t>
      </w:r>
    </w:p>
    <w:p w:rsidR="005D521C" w:rsidRDefault="005D521C" w:rsidP="00F64B9B">
      <w:pPr>
        <w:spacing w:before="120" w:after="120" w:line="276" w:lineRule="auto"/>
        <w:jc w:val="both"/>
        <w:rPr>
          <w:rFonts w:ascii="Times New Roman" w:eastAsia="Times New Roman" w:hAnsi="Times New Roman" w:cs="Times New Roman"/>
          <w:b/>
          <w:sz w:val="28"/>
          <w:szCs w:val="28"/>
        </w:rPr>
      </w:pP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D150B9" w:rsidRPr="00D150B9">
        <w:rPr>
          <w:rFonts w:ascii="Times New Roman" w:eastAsia="Times New Roman" w:hAnsi="Times New Roman" w:cs="Times New Roman"/>
          <w:position w:val="-24"/>
          <w:sz w:val="28"/>
          <w:szCs w:val="28"/>
          <w:lang w:val="en-US"/>
        </w:rPr>
        <w:object w:dxaOrig="620" w:dyaOrig="620">
          <v:shape id="_x0000_i1043" type="#_x0000_t75" style="width:30.75pt;height:30.75pt" o:ole="">
            <v:imagedata r:id="rId46" o:title=""/>
          </v:shape>
          <o:OLEObject Type="Embed" ProgID="Equation.DSMT4" ShapeID="_x0000_i1043" DrawAspect="Content" ObjectID="_1719692522" r:id="rId47"/>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60" w:dyaOrig="620">
          <v:shape id="_x0000_i1045" type="#_x0000_t75" style="width:38.25pt;height:30.75pt" o:ole="">
            <v:imagedata r:id="rId48" o:title=""/>
          </v:shape>
          <o:OLEObject Type="Embed" ProgID="Equation.DSMT4" ShapeID="_x0000_i1045" DrawAspect="Content" ObjectID="_1719692523" r:id="rId49"/>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80" w:dyaOrig="620">
          <v:shape id="_x0000_i1044" type="#_x0000_t75" style="width:39pt;height:30.75pt" o:ole="">
            <v:imagedata r:id="rId50" o:title=""/>
          </v:shape>
          <o:OLEObject Type="Embed" ProgID="Equation.DSMT4" ShapeID="_x0000_i1044" DrawAspect="Content" ObjectID="_1719692524" r:id="rId51"/>
        </w:objec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80" w:dyaOrig="620">
          <v:shape id="_x0000_i1046" type="#_x0000_t75" style="width:39pt;height:30.75pt" o:ole="">
            <v:imagedata r:id="rId52" o:title=""/>
          </v:shape>
          <o:OLEObject Type="Embed" ProgID="Equation.DSMT4" ShapeID="_x0000_i1046" DrawAspect="Content" ObjectID="_1719692525" r:id="rId5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60" w:dyaOrig="620">
          <v:shape id="_x0000_i1047" type="#_x0000_t75" style="width:38.25pt;height:30.75pt" o:ole="">
            <v:imagedata r:id="rId54" o:title=""/>
          </v:shape>
          <o:OLEObject Type="Embed" ProgID="Equation.DSMT4" ShapeID="_x0000_i1047" DrawAspect="Content" ObjectID="_1719692526" r:id="rId55"/>
        </w:object>
      </w:r>
      <w:r w:rsidRPr="009A077B">
        <w:rPr>
          <w:rFonts w:ascii="Times New Roman" w:eastAsia="Times New Roman" w:hAnsi="Times New Roman" w:cs="Times New Roman"/>
          <w:sz w:val="28"/>
          <w:szCs w:val="28"/>
        </w:rPr>
        <w:t xml:space="preserve"> </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D84AD1">
        <w:rPr>
          <w:rFonts w:ascii="Times New Roman" w:eastAsia="Times New Roman" w:hAnsi="Times New Roman" w:cs="Times New Roman"/>
          <w:sz w:val="28"/>
          <w:szCs w:val="28"/>
        </w:rPr>
        <w:t>phân giác</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b/>
          <w:sz w:val="28"/>
          <w:szCs w:val="28"/>
        </w:rPr>
        <w:t xml:space="preserve">A. </w:t>
      </w:r>
      <w:r w:rsidR="005D521C" w:rsidRPr="009A077B">
        <w:rPr>
          <w:rFonts w:ascii="Times New Roman" w:eastAsia="Times New Roman" w:hAnsi="Times New Roman" w:cs="Times New Roman"/>
          <w:sz w:val="28"/>
          <w:szCs w:val="28"/>
        </w:rPr>
        <w:t>cách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Pr="009A077B">
        <w:rPr>
          <w:rFonts w:ascii="Times New Roman" w:eastAsia="Times New Roman" w:hAnsi="Times New Roman" w:cs="Times New Roman"/>
          <w:sz w:val="28"/>
          <w:szCs w:val="28"/>
        </w:rPr>
        <w:t>là điểm luôn thuộc một cạnh của tam giác đó.</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5D521C" w:rsidRPr="009A077B">
        <w:rPr>
          <w:rFonts w:ascii="Times New Roman" w:eastAsia="Times New Roman" w:hAnsi="Times New Roman" w:cs="Times New Roman"/>
          <w:sz w:val="28"/>
          <w:szCs w:val="28"/>
        </w:rPr>
        <w:t>cách đều 3 cạnh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D. </w:t>
      </w:r>
      <w:r w:rsidRPr="009A077B">
        <w:rPr>
          <w:rFonts w:ascii="Times New Roman" w:eastAsia="Times New Roman" w:hAnsi="Times New Roman" w:cs="Times New Roman"/>
          <w:sz w:val="28"/>
          <w:szCs w:val="28"/>
        </w:rPr>
        <w:t>là trọng tâm của tam giác đó.</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48" type="#_x0000_t75" style="width:24.75pt;height:30.75pt" o:ole="">
            <v:imagedata r:id="rId56" o:title=""/>
          </v:shape>
          <o:OLEObject Type="Embed" ProgID="Equation.DSMT4" ShapeID="_x0000_i1048" DrawAspect="Content" ObjectID="_1719692527" r:id="rId57"/>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v:shape id="_x0000_i1050" type="#_x0000_t75" style="width:29.25pt;height:30.75pt" o:ole="">
            <v:imagedata r:id="rId58" o:title=""/>
          </v:shape>
          <o:OLEObject Type="Embed" ProgID="Equation.DSMT4" ShapeID="_x0000_i1050" DrawAspect="Content" ObjectID="_1719692528" r:id="rId59"/>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49" type="#_x0000_t75" style="width:30pt;height:30.75pt" o:ole="">
            <v:imagedata r:id="rId60" o:title=""/>
          </v:shape>
          <o:OLEObject Type="Embed" ProgID="Equation.DSMT4" ShapeID="_x0000_i1049" DrawAspect="Content" ObjectID="_1719692529" r:id="rId61"/>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1" type="#_x0000_t75" style="width:30pt;height:30.75pt" o:ole="">
            <v:imagedata r:id="rId62" o:title=""/>
          </v:shape>
          <o:OLEObject Type="Embed" ProgID="Equation.DSMT4" ShapeID="_x0000_i1051" DrawAspect="Content" ObjectID="_1719692530" r:id="rId63"/>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2" type="#_x0000_t75" style="width:30pt;height:30.75pt" o:ole="">
            <v:imagedata r:id="rId64" o:title=""/>
          </v:shape>
          <o:OLEObject Type="Embed" ProgID="Equation.DSMT4" ShapeID="_x0000_i1052" DrawAspect="Content" ObjectID="_1719692531" r:id="rId65"/>
        </w:object>
      </w:r>
      <w:r w:rsidRPr="005D521C">
        <w:rPr>
          <w:rFonts w:ascii="Times New Roman" w:eastAsia="Times New Roman" w:hAnsi="Times New Roman" w:cs="Times New Roman"/>
          <w:sz w:val="28"/>
          <w:szCs w:val="28"/>
        </w:rPr>
        <w:t>.</w:t>
      </w:r>
    </w:p>
    <w:p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Tam giác cân là tam giác đều.</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39BBF97A" wp14:editId="7B5E9B34">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6"/>
                    <a:srcRect/>
                    <a:stretch>
                      <a:fillRect/>
                    </a:stretch>
                  </pic:blipFill>
                  <pic:spPr>
                    <a:xfrm>
                      <a:off x="0" y="0"/>
                      <a:ext cx="1330960" cy="883920"/>
                    </a:xfrm>
                    <a:prstGeom prst="rect">
                      <a:avLst/>
                    </a:prstGeom>
                    <a:ln/>
                  </pic:spPr>
                </pic:pic>
              </a:graphicData>
            </a:graphic>
          </wp:anchor>
        </w:drawing>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Pr="009A077B">
        <w:rPr>
          <w:rFonts w:ascii="Times New Roman" w:eastAsia="Times New Roman" w:hAnsi="Times New Roman" w:cs="Times New Roman"/>
          <w:sz w:val="28"/>
          <w:szCs w:val="28"/>
        </w:rPr>
        <w:t xml:space="preserve"> AB &lt; BC &lt; BD.</w:t>
      </w:r>
    </w:p>
    <w:p w:rsidR="007A26F7" w:rsidRPr="009A077B"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C. BC &gt; BD &gt; AB.</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D. BD &lt; AB &lt; CB.</w:t>
      </w:r>
    </w:p>
    <w:p w:rsidR="007A26F7" w:rsidRPr="009A077B" w:rsidRDefault="000B03FD"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Một tam giác cân có số đo góc ở đáy bằng 50</w:t>
      </w:r>
      <w:r w:rsidR="009B54A2" w:rsidRPr="009A077B">
        <w:rPr>
          <w:rFonts w:ascii="Times New Roman" w:eastAsia="Times New Roman" w:hAnsi="Times New Roman" w:cs="Times New Roman"/>
          <w:sz w:val="28"/>
          <w:szCs w:val="28"/>
          <w:vertAlign w:val="superscript"/>
        </w:rPr>
        <w:t>0</w:t>
      </w:r>
      <w:r w:rsidR="009B54A2"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009B54A2"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009B54A2" w:rsidRPr="009A077B">
        <w:rPr>
          <w:rFonts w:ascii="Times New Roman" w:eastAsia="Times New Roman" w:hAnsi="Times New Roman" w:cs="Times New Roman"/>
          <w:sz w:val="28"/>
          <w:szCs w:val="28"/>
        </w:rPr>
        <w:t xml:space="preserve"> là</w:t>
      </w:r>
      <w:r w:rsidR="00EF65A5">
        <w:rPr>
          <w:rFonts w:ascii="Times New Roman" w:eastAsia="Times New Roman" w:hAnsi="Times New Roman" w:cs="Times New Roman"/>
          <w:sz w:val="28"/>
          <w:szCs w:val="28"/>
        </w:rPr>
        <w:t>:</w:t>
      </w:r>
    </w:p>
    <w:p w:rsidR="007A26F7" w:rsidRPr="009A077B"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t>A. 60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ab/>
        <w:t>B. 90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sidR="000B03FD">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000B03FD">
        <w:rPr>
          <w:rFonts w:ascii="Times New Roman" w:eastAsia="Times New Roman" w:hAnsi="Times New Roman" w:cs="Times New Roman"/>
          <w:sz w:val="28"/>
          <w:szCs w:val="28"/>
        </w:rPr>
        <w:t>.</w:t>
      </w:r>
      <w:r w:rsidR="000B03FD">
        <w:rPr>
          <w:rFonts w:ascii="Times New Roman" w:eastAsia="Times New Roman" w:hAnsi="Times New Roman" w:cs="Times New Roman"/>
          <w:sz w:val="28"/>
          <w:szCs w:val="28"/>
        </w:rPr>
        <w:tab/>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rsidR="007A26F7" w:rsidRPr="009A077B" w:rsidRDefault="000B03FD"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canh của một tam giác là 1cm và 7cm. Trong các số đo sau, số đo nào sau đây là độ dài cạnh thứ 3 của tam giác:</w:t>
      </w:r>
    </w:p>
    <w:p w:rsidR="007A26F7" w:rsidRPr="009A077B" w:rsidRDefault="009B54A2" w:rsidP="00F64B9B">
      <w:pPr>
        <w:numPr>
          <w:ilvl w:val="0"/>
          <w:numId w:val="1"/>
        </w:num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8 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 9cm.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 6cm.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D.</w:t>
      </w:r>
      <w:r w:rsidRPr="009A077B">
        <w:rPr>
          <w:rFonts w:ascii="Times New Roman" w:eastAsia="Times New Roman" w:hAnsi="Times New Roman" w:cs="Times New Roman"/>
          <w:sz w:val="28"/>
          <w:szCs w:val="28"/>
        </w:rPr>
        <w:t xml:space="preserve"> 7cm.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1" w:name="_heading=h.gjdgxs" w:colFirst="0" w:colLast="0"/>
      <w:bookmarkEnd w:id="1"/>
      <w:r w:rsidRPr="009A077B">
        <w:rPr>
          <w:rFonts w:ascii="Times New Roman" w:eastAsia="Times New Roman" w:hAnsi="Times New Roman" w:cs="Times New Roman"/>
          <w:sz w:val="28"/>
          <w:szCs w:val="28"/>
        </w:rPr>
        <w:lastRenderedPageBreak/>
        <w:t xml:space="preserve"> </w:t>
      </w:r>
      <w:r w:rsidRPr="009A077B">
        <w:rPr>
          <w:rFonts w:ascii="Times New Roman" w:eastAsia="Times New Roman" w:hAnsi="Times New Roman" w:cs="Times New Roman"/>
          <w:b/>
          <w:sz w:val="28"/>
          <w:szCs w:val="28"/>
        </w:rPr>
        <w:t>II. PHẦN TỰ LUẬN</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1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v:shape id="_x0000_i1053" type="#_x0000_t75" style="width:33pt;height:31.5pt" o:ole="">
            <v:imagedata r:id="rId67" o:title=""/>
          </v:shape>
          <o:OLEObject Type="Embed" ProgID="Equation.DSMT4" ShapeID="_x0000_i1053" DrawAspect="Content" ObjectID="_1719692532" r:id="rId68"/>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v:shape id="_x0000_i1054" type="#_x0000_t75" style="width:57pt;height:15.75pt" o:ole="">
            <v:imagedata r:id="rId69" o:title=""/>
          </v:shape>
          <o:OLEObject Type="Embed" ProgID="Equation.DSMT4" ShapeID="_x0000_i1054" DrawAspect="Content" ObjectID="_1719692533" r:id="rId70"/>
        </w:object>
      </w:r>
    </w:p>
    <w:p w:rsidR="007328BF" w:rsidRPr="009A077B" w:rsidRDefault="009B54A2" w:rsidP="00F64B9B">
      <w:pPr>
        <w:spacing w:before="120" w:after="120" w:line="276" w:lineRule="auto"/>
        <w:jc w:val="both"/>
        <w:rPr>
          <w:bCs/>
          <w:sz w:val="28"/>
          <w:szCs w:val="28"/>
        </w:rPr>
      </w:pPr>
      <w:r w:rsidRPr="009A077B">
        <w:rPr>
          <w:rFonts w:ascii="Times New Roman" w:eastAsia="Times New Roman" w:hAnsi="Times New Roman" w:cs="Times New Roman"/>
          <w:b/>
          <w:sz w:val="28"/>
          <w:szCs w:val="28"/>
        </w:rPr>
        <w:t xml:space="preserve">Câu 2 (VD). </w:t>
      </w:r>
      <w:r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7328BF" w:rsidRPr="009A077B">
        <w:rPr>
          <w:rFonts w:ascii="Times New Roman" w:hAnsi="Times New Roman"/>
          <w:bCs/>
          <w:sz w:val="28"/>
          <w:szCs w:val="28"/>
        </w:rPr>
        <w:t>Số học sinh lớp 7A; 7B; 7C tỉ lệ với 5; 6; 7 . Tính số học sinh của mỗi lớp, biết rằng 3 lớp có tổng cộng 108 học sinh.</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9A077B" w:rsidRDefault="009B54A2" w:rsidP="00F64B9B">
      <w:pPr>
        <w:numPr>
          <w:ilvl w:val="0"/>
          <w:numId w:val="2"/>
        </w:numPr>
        <w:spacing w:before="120" w:after="120" w:line="276" w:lineRule="auto"/>
        <w:jc w:val="both"/>
        <w:rPr>
          <w:rFonts w:ascii="Times" w:eastAsia="Times" w:hAnsi="Times" w:cs="Times"/>
          <w:sz w:val="28"/>
          <w:szCs w:val="28"/>
        </w:rPr>
      </w:pPr>
      <w:r w:rsidRPr="009A077B">
        <w:rPr>
          <w:rFonts w:ascii="Times" w:eastAsia="Times" w:hAnsi="Times" w:cs="Times"/>
          <w:sz w:val="28"/>
          <w:szCs w:val="28"/>
        </w:rPr>
        <w:t>So sánh HB, HA và HC</w:t>
      </w:r>
    </w:p>
    <w:p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57" type="#_x0000_t75" style="width:29.25pt;height:18pt" o:ole="">
            <v:imagedata r:id="rId71" o:title=""/>
          </v:shape>
          <o:OLEObject Type="Embed" ProgID="Equation.DSMT4" ShapeID="_x0000_i1057" DrawAspect="Content" ObjectID="_1719692534" r:id="rId72"/>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58" type="#_x0000_t75" style="width:27.75pt;height:18pt" o:ole="">
            <v:imagedata r:id="rId73" o:title=""/>
          </v:shape>
          <o:OLEObject Type="Embed" ProgID="Equation.DSMT4" ShapeID="_x0000_i1058" DrawAspect="Content" ObjectID="_1719692535" r:id="rId74"/>
        </w:object>
      </w:r>
      <w:r w:rsidRPr="003677AA">
        <w:rPr>
          <w:rFonts w:ascii="Times" w:eastAsia="Times" w:hAnsi="Times" w:cs="Times"/>
          <w:sz w:val="28"/>
          <w:szCs w:val="28"/>
        </w:rPr>
        <w:t xml:space="preserve"> </w:t>
      </w:r>
    </w:p>
    <w:p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59" type="#_x0000_t75" style="width:27pt;height:17.25pt" o:ole="">
            <v:imagedata r:id="rId75" o:title=""/>
          </v:shape>
          <o:OLEObject Type="Embed" ProgID="Equation.DSMT4" ShapeID="_x0000_i1059" DrawAspect="Content" ObjectID="_1719692536" r:id="rId76"/>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60" type="#_x0000_t75" style="width:29.25pt;height:18pt" o:ole="">
            <v:imagedata r:id="rId77" o:title=""/>
          </v:shape>
          <o:OLEObject Type="Embed" ProgID="Equation.DSMT4" ShapeID="_x0000_i1060" DrawAspect="Content" ObjectID="_1719692537" r:id="rId78"/>
        </w:object>
      </w:r>
      <w:r w:rsidRPr="003677AA">
        <w:rPr>
          <w:rFonts w:ascii="Times" w:eastAsia="Times" w:hAnsi="Times" w:cs="Times"/>
          <w:sz w:val="28"/>
          <w:szCs w:val="28"/>
        </w:rPr>
        <w:t xml:space="preserve"> </w:t>
      </w:r>
    </w:p>
    <w:p w:rsidR="007328BF" w:rsidRPr="003677AA" w:rsidRDefault="009B54A2" w:rsidP="00F64B9B">
      <w:pPr>
        <w:spacing w:before="120" w:after="120" w:line="276" w:lineRule="auto"/>
        <w:jc w:val="both"/>
        <w:rPr>
          <w:rFonts w:ascii="Times New Roman" w:eastAsia="Times New Roman" w:hAnsi="Times New Roman" w:cs="Times New Roman"/>
          <w:b/>
          <w:sz w:val="28"/>
          <w:szCs w:val="28"/>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55" type="#_x0000_t75" style="width:138pt;height:30.75pt" o:ole="">
            <v:imagedata r:id="rId79" o:title=""/>
          </v:shape>
          <o:OLEObject Type="Embed" ProgID="Equation.DSMT4" ShapeID="_x0000_i1055" DrawAspect="Content" ObjectID="_1719692538" r:id="rId80"/>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56" type="#_x0000_t75" style="width:93.75pt;height:18pt" o:ole="">
            <v:imagedata r:id="rId81" o:title=""/>
          </v:shape>
          <o:OLEObject Type="Embed" ProgID="Equation.DSMT4" ShapeID="_x0000_i1056" DrawAspect="Content" ObjectID="_1719692539" r:id="rId82"/>
        </w:object>
      </w:r>
      <w:r w:rsidR="003677AA" w:rsidRPr="003677AA">
        <w:rPr>
          <w:rFonts w:ascii="Times New Roman" w:eastAsia="Times New Roman" w:hAnsi="Times New Roman" w:cs="Times New Roman"/>
          <w:b/>
          <w:sz w:val="28"/>
          <w:szCs w:val="28"/>
          <w:lang w:val="fr-FR"/>
        </w:rPr>
        <w:t xml:space="preserve"> </w:t>
      </w:r>
    </w:p>
    <w:p w:rsidR="007A26F7" w:rsidRPr="009A077B" w:rsidRDefault="007A26F7" w:rsidP="00F64B9B">
      <w:pPr>
        <w:spacing w:before="120" w:after="120" w:line="276" w:lineRule="auto"/>
        <w:rPr>
          <w:rFonts w:ascii="Times New Roman" w:eastAsia="Times New Roman" w:hAnsi="Times New Roman" w:cs="Times New Roman"/>
          <w:sz w:val="28"/>
          <w:szCs w:val="28"/>
        </w:rPr>
      </w:pPr>
      <w:bookmarkStart w:id="2" w:name="_GoBack"/>
      <w:bookmarkEnd w:id="2"/>
    </w:p>
    <w:sectPr w:rsidR="007A26F7" w:rsidRPr="009A077B">
      <w:footerReference w:type="default" r:id="rId8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95" w:rsidRDefault="00390495">
      <w:r>
        <w:separator/>
      </w:r>
    </w:p>
  </w:endnote>
  <w:endnote w:type="continuationSeparator" w:id="0">
    <w:p w:rsidR="00390495" w:rsidRDefault="0039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A3"/>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F7" w:rsidRDefault="009B54A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F65A5">
      <w:rPr>
        <w:noProof/>
        <w:color w:val="000000"/>
      </w:rPr>
      <w:t>7</w:t>
    </w:r>
    <w:r>
      <w:rPr>
        <w:color w:val="000000"/>
      </w:rPr>
      <w:fldChar w:fldCharType="end"/>
    </w:r>
  </w:p>
  <w:p w:rsidR="007A26F7" w:rsidRDefault="007A26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95" w:rsidRDefault="00390495">
      <w:r>
        <w:separator/>
      </w:r>
    </w:p>
  </w:footnote>
  <w:footnote w:type="continuationSeparator" w:id="0">
    <w:p w:rsidR="00390495" w:rsidRDefault="00390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B03FD"/>
    <w:rsid w:val="000D7AB4"/>
    <w:rsid w:val="00117127"/>
    <w:rsid w:val="001A531F"/>
    <w:rsid w:val="003677AA"/>
    <w:rsid w:val="00390495"/>
    <w:rsid w:val="003A1DA1"/>
    <w:rsid w:val="00413A5F"/>
    <w:rsid w:val="004746C0"/>
    <w:rsid w:val="004773BB"/>
    <w:rsid w:val="004A3821"/>
    <w:rsid w:val="00502056"/>
    <w:rsid w:val="005D521C"/>
    <w:rsid w:val="006F16C2"/>
    <w:rsid w:val="007328BF"/>
    <w:rsid w:val="00786391"/>
    <w:rsid w:val="007A26F7"/>
    <w:rsid w:val="0081356E"/>
    <w:rsid w:val="008E2505"/>
    <w:rsid w:val="008F668D"/>
    <w:rsid w:val="009A077B"/>
    <w:rsid w:val="009B54A2"/>
    <w:rsid w:val="00B522B6"/>
    <w:rsid w:val="00B86315"/>
    <w:rsid w:val="00BF712E"/>
    <w:rsid w:val="00C12DC9"/>
    <w:rsid w:val="00C173F4"/>
    <w:rsid w:val="00CC64C4"/>
    <w:rsid w:val="00D150B9"/>
    <w:rsid w:val="00D67AFB"/>
    <w:rsid w:val="00D7690B"/>
    <w:rsid w:val="00D84AD1"/>
    <w:rsid w:val="00EF65A5"/>
    <w:rsid w:val="00F64B9B"/>
    <w:rsid w:val="00F7496C"/>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2.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png"/><Relationship Id="rId74" Type="http://schemas.openxmlformats.org/officeDocument/2006/relationships/oleObject" Target="embeddings/oleObject32.bin"/><Relationship Id="rId79" Type="http://schemas.openxmlformats.org/officeDocument/2006/relationships/image" Target="media/image36.wmf"/><Relationship Id="rId5" Type="http://schemas.microsoft.com/office/2007/relationships/stylesWithEffects" Target="stylesWithEffects.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C6CE41-4967-4BFE-BB07-6D0EF391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897</Words>
  <Characters>5119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2022-07-18T08:11:00Z</dcterms:created>
  <dcterms:modified xsi:type="dcterms:W3CDTF">2022-07-18T16:30:00Z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