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4F" w:rsidRPr="00E00DD5" w:rsidRDefault="00DE274F" w:rsidP="00DE274F">
      <w:pPr>
        <w:pStyle w:val="NormalWeb"/>
        <w:jc w:val="center"/>
        <w:rPr>
          <w:rStyle w:val="Strong"/>
          <w:rFonts w:ascii="Cambria" w:hAnsi="Cambria"/>
          <w:color w:val="002060"/>
          <w:sz w:val="32"/>
          <w:szCs w:val="32"/>
        </w:rPr>
      </w:pPr>
      <w:r w:rsidRPr="00E00DD5">
        <w:rPr>
          <w:rStyle w:val="Strong"/>
          <w:rFonts w:ascii="Cambria" w:hAnsi="Cambria"/>
          <w:color w:val="002060"/>
          <w:sz w:val="32"/>
          <w:szCs w:val="32"/>
        </w:rPr>
        <w:t>BÀI TẬP H</w:t>
      </w:r>
      <w:r w:rsidRPr="00E00DD5">
        <w:rPr>
          <w:rStyle w:val="Strong"/>
          <w:rFonts w:ascii="Cambria" w:hAnsi="Cambria"/>
          <w:color w:val="002060"/>
          <w:sz w:val="32"/>
          <w:szCs w:val="32"/>
          <w:vertAlign w:val="subscript"/>
        </w:rPr>
        <w:t>2</w:t>
      </w:r>
      <w:r w:rsidRPr="00E00DD5">
        <w:rPr>
          <w:rStyle w:val="Strong"/>
          <w:rFonts w:ascii="Cambria" w:hAnsi="Cambria"/>
          <w:color w:val="002060"/>
          <w:sz w:val="32"/>
          <w:szCs w:val="32"/>
        </w:rPr>
        <w:t>SO</w:t>
      </w:r>
      <w:r w:rsidRPr="00E00DD5">
        <w:rPr>
          <w:rStyle w:val="Strong"/>
          <w:rFonts w:ascii="Cambria" w:hAnsi="Cambria"/>
          <w:color w:val="002060"/>
          <w:sz w:val="32"/>
          <w:szCs w:val="32"/>
          <w:vertAlign w:val="subscript"/>
        </w:rPr>
        <w:t>4</w:t>
      </w:r>
      <w:r w:rsidRPr="00E00DD5">
        <w:rPr>
          <w:rStyle w:val="Strong"/>
          <w:rFonts w:ascii="Cambria" w:hAnsi="Cambria"/>
          <w:color w:val="002060"/>
          <w:sz w:val="32"/>
          <w:szCs w:val="32"/>
        </w:rPr>
        <w:t xml:space="preserve"> (PHẦN </w:t>
      </w:r>
      <w:r w:rsidR="00BA4C40">
        <w:rPr>
          <w:rStyle w:val="Strong"/>
          <w:rFonts w:ascii="Cambria" w:hAnsi="Cambria"/>
          <w:color w:val="002060"/>
          <w:sz w:val="32"/>
          <w:szCs w:val="32"/>
        </w:rPr>
        <w:t>3</w:t>
      </w:r>
      <w:r w:rsidRPr="00E00DD5">
        <w:rPr>
          <w:rStyle w:val="Strong"/>
          <w:rFonts w:ascii="Cambria" w:hAnsi="Cambria"/>
          <w:color w:val="002060"/>
          <w:sz w:val="32"/>
          <w:szCs w:val="32"/>
        </w:rPr>
        <w:t>)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1: </w:t>
      </w:r>
      <w:r w:rsidRPr="00BA4C40">
        <w:rPr>
          <w:rFonts w:ascii="Times New Roman" w:eastAsia="Calibri" w:hAnsi="Times New Roman" w:cs="Times New Roman"/>
          <w:sz w:val="24"/>
        </w:rPr>
        <w:t>Hỗn hợp X gồm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FeS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, Fe(OH)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và CuO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X vào bình kín chứa 1,875 mol khí 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(dư) rồi nung nóng bình cho đến khi phản ứng xảy ra hoàn toàn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Ngưng tụ toàn bộ hơi nước thì thấy áp suất trong bình giảm 10% so với trước khi nung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khác, cho m gam X vào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nóng, dư thì thu được 35,28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sản phẩm khử duy nhất của S</w:t>
      </w:r>
      <w:r w:rsidRPr="00BA4C40">
        <w:rPr>
          <w:rFonts w:ascii="Times New Roman" w:eastAsia="Calibri" w:hAnsi="Times New Roman" w:cs="Times New Roman"/>
          <w:sz w:val="24"/>
          <w:vertAlign w:val="superscript"/>
        </w:rPr>
        <w:t>+6</w:t>
      </w:r>
      <w:r w:rsidRPr="00BA4C40">
        <w:rPr>
          <w:rFonts w:ascii="Times New Roman" w:eastAsia="Calibri" w:hAnsi="Times New Roman" w:cs="Times New Roman"/>
          <w:sz w:val="24"/>
        </w:rPr>
        <w:t>) và dung dịch Y chứa 332m/155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Biết trong X, oxi chiếm 20,645% về khối lượng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gần nhất với giá trị nào sau đây?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77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2: </w:t>
      </w:r>
      <w:r w:rsidRPr="00BA4C40">
        <w:rPr>
          <w:rFonts w:ascii="Times New Roman" w:eastAsia="Calibri" w:hAnsi="Times New Roman" w:cs="Times New Roman"/>
          <w:sz w:val="24"/>
        </w:rPr>
        <w:t>Hoà tan m gam Fe tác dụng với 1 lượng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thu được dung dịch X chứa 2 muối có cùng nồng độ phần trăm và V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Thổi khí Cl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 vào dung dịch X sau đó cô cạn dung dịch sau phản ứng thu được 67,9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V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9,5872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9,6096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9,5648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9,6544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3: </w:t>
      </w:r>
      <w:r w:rsidRPr="00BA4C40">
        <w:rPr>
          <w:rFonts w:ascii="Times New Roman" w:eastAsia="Calibri" w:hAnsi="Times New Roman" w:cs="Times New Roman"/>
          <w:sz w:val="24"/>
        </w:rPr>
        <w:t>Hoà tan m gam Fe bằng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với lượng tối thiểu thu được V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và dung dịch X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Thổi khí Cl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 vào dung dịch X sau đó cô cạn dung dịch sau phản ứng thu được 33,75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Hấp thụ V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vào 250 ml dung dịch KOH 1M thu được dung dịch Y chứa p gam chất tan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p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E413FB">
        <w:rPr>
          <w:rFonts w:ascii="Times New Roman" w:eastAsia="Calibri" w:hAnsi="Times New Roman" w:cs="Times New Roman"/>
          <w:sz w:val="24"/>
        </w:rPr>
        <w:t>24,26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19,42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20,04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20,66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4: </w:t>
      </w:r>
      <w:r w:rsidRPr="00BA4C40">
        <w:rPr>
          <w:rFonts w:ascii="Times New Roman" w:eastAsia="Calibri" w:hAnsi="Times New Roman" w:cs="Times New Roman"/>
          <w:sz w:val="24"/>
        </w:rPr>
        <w:t>Đốt 20 gam hỗn hợp X gồm Mg và Fe trong khí Cl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thu được hỗn hợp chất rắn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Y vào nước dư, thu được dung dịch Z và 2 gam kim loại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Dung dịch Z tác dụng được với tối đa 0,24 mol KMnO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trong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(không tạo ra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trăm khối lượng của Fe trong hỗn hợp X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58,6%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60,4%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62,9%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56,8%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5: </w:t>
      </w:r>
      <w:r w:rsidRPr="00BA4C40">
        <w:rPr>
          <w:rFonts w:ascii="Times New Roman" w:eastAsia="Calibri" w:hAnsi="Times New Roman" w:cs="Times New Roman"/>
          <w:sz w:val="24"/>
        </w:rPr>
        <w:t>Hỗn hợp A gồm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CuO,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và FeS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, người ta cho m gam A vào bình kín chứa 1,875 mol khí 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(dư)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Nung nóng bình cho tới khi các phản ứng xảy ra hoàn toàn rồi đưa bình về điều kiện ban đầu thấy áp suất giảm 10% so vói lúc trước khi nung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khác, cho m gam A vào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đặc, nóng dư thu đươc 35,28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và dung dich B chứa 155m/69 (gam)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Biết trong A oxi chiếm 19,324% về khối lượng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gần nhất với: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81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83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6: </w:t>
      </w:r>
      <w:r w:rsidRPr="00BA4C40">
        <w:rPr>
          <w:rFonts w:ascii="Times New Roman" w:eastAsia="Calibri" w:hAnsi="Times New Roman" w:cs="Times New Roman"/>
          <w:sz w:val="24"/>
        </w:rPr>
        <w:t>Hoà tan hỗn hợp X gồm Fe, FeO,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Fe(OH)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, Fe(OH)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vào dung dịch có 0,15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Sau phản ứng hoàn toàn thu được dung dịch A chỉ có một chất tan duy nhất và 0,672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là sản phẩm khử duy nhất và chất rắn B chỉ có kim loại dư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A thu được m gam chất rắn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4,56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8,00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18,24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7: </w:t>
      </w:r>
      <w:r w:rsidRPr="00BA4C40">
        <w:rPr>
          <w:rFonts w:ascii="Times New Roman" w:eastAsia="Calibri" w:hAnsi="Times New Roman" w:cs="Times New Roman"/>
          <w:sz w:val="24"/>
        </w:rPr>
        <w:t>Hòa tan hết hỗn hợp X chứa Cu và Fe trong dung dịch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đặc nóng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Sau phản ứng thu được khí và dung dịch Y chứa m gam muối (trong đó S chiếm 22,472% về khối lượng)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Mặt khác, đổ dung dịch NaOH dư vào Y thấy có 40,2 gam kết tủa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Giá trị m là: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74,2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68,8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71,2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66,8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8: </w:t>
      </w:r>
      <w:r w:rsidRPr="00BA4C40">
        <w:rPr>
          <w:rFonts w:ascii="Times New Roman" w:eastAsia="Calibri" w:hAnsi="Times New Roman" w:cs="Times New Roman"/>
          <w:sz w:val="24"/>
        </w:rPr>
        <w:t>Hòa tan hết 50 gam hỗn hợp X gồm Fe, FeO,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FeS, FeS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(biết S chiếm 19,2% về khối lượng) trong 2,1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đun nóng thu được a mol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là sản phẩm khử duy nhất và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0,947 lít dung dịch NaOH 1M vào Y thu được 16,05 gam kết tủa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Biết các phản ứng xảy ra hoàn toàn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a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1,28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1,26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0,98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1,34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9: </w:t>
      </w:r>
      <w:r w:rsidRPr="00BA4C40">
        <w:rPr>
          <w:rFonts w:ascii="Times New Roman" w:eastAsia="Calibri" w:hAnsi="Times New Roman" w:cs="Times New Roman"/>
          <w:sz w:val="24"/>
        </w:rPr>
        <w:t>Nung nóng m gam Al và hai oxit sắt trong khi trơ, thu được hỗn hợp rắn X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Chia X thành hai phần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một phản ứng được tối đa với dung dịch chứa 0,1 mol NaOH, thu được 0,672 lít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hai tan hệ trong dung dịch chứa 0,66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(đặc, nóng), thu được dung dịch X chứa các muối trung hòa và 5,376 lít khí </w:t>
      </w:r>
      <w:r w:rsidRPr="00BA4C40">
        <w:rPr>
          <w:rFonts w:ascii="Times New Roman" w:eastAsia="Calibri" w:hAnsi="Times New Roman" w:cs="Times New Roman"/>
          <w:sz w:val="24"/>
        </w:rPr>
        <w:lastRenderedPageBreak/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 của S</w:t>
      </w:r>
      <w:r w:rsidRPr="00BA4C40">
        <w:rPr>
          <w:rFonts w:ascii="Times New Roman" w:eastAsia="Calibri" w:hAnsi="Times New Roman" w:cs="Times New Roman"/>
          <w:sz w:val="24"/>
          <w:vertAlign w:val="superscript"/>
        </w:rPr>
        <w:t>+6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Dung dịch X làm mất màu vừa đủ 120 ml dung dịch KMnO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0,1M trong lượng dư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loãng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Biết các phản ứng xảy ra hoàn toàn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m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15,33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19,95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30,66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25,55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10: </w:t>
      </w:r>
      <w:r w:rsidRPr="00BA4C40">
        <w:rPr>
          <w:rFonts w:ascii="Times New Roman" w:eastAsia="Calibri" w:hAnsi="Times New Roman" w:cs="Times New Roman"/>
          <w:sz w:val="24"/>
        </w:rPr>
        <w:t>Hòa tan hoàn toàn hỗn hợp X gồm FeS và FeCO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bằng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dư thu được hỗn hợp Y gồm 2 khí có tỉ khối hơi so với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bằng 27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trăm khối lượng của FeS có trong hỗn hợp X: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7,77%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52,2%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56,3%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62,5%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11: </w:t>
      </w:r>
      <w:r w:rsidRPr="00BA4C40">
        <w:rPr>
          <w:rFonts w:ascii="Times New Roman" w:eastAsia="Calibri" w:hAnsi="Times New Roman" w:cs="Times New Roman"/>
          <w:sz w:val="24"/>
        </w:rPr>
        <w:t>Hỗn hợp X gồm FeO,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và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khí CO qua m gam X nung nóng, sau một thời gian thu được hỗn hợp chất rắn Y và hỗn hợp khí Z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toàn bộ Z vào dung dịch Ca(OH)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dư, đến phản ứng hoàn toàn, thu được 4 gam kết tủa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khác, hòa tan hoàn toàn Y trong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đặc, nóng (dư), thu được 1,008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sản phẩm khử duy nhất) và dung dịch chứa 18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7,12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6,80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5,68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13,52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12: </w:t>
      </w:r>
      <w:r w:rsidRPr="00BA4C40">
        <w:rPr>
          <w:rFonts w:ascii="Times New Roman" w:eastAsia="Calibri" w:hAnsi="Times New Roman" w:cs="Times New Roman"/>
          <w:sz w:val="24"/>
        </w:rPr>
        <w:t>Cho hỗn hợp X gồm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, FeO, Fe, Al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Al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hỗn hợp X trên tác dụng với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dư thu được 3,36 lít hỗn hợp khí N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 và N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có tỉ khối so với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là 50/3 và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Y thu được 186,9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hỗn hợp X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dư thu được 17,92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sản phẩm khử duy nhất) và dung dịch Z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Z thu được 151,3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36,1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39,0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47,5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42,5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13: </w:t>
      </w:r>
      <w:r w:rsidRPr="00BA4C40">
        <w:rPr>
          <w:rFonts w:ascii="Times New Roman" w:eastAsia="Calibri" w:hAnsi="Times New Roman" w:cs="Times New Roman"/>
          <w:sz w:val="24"/>
        </w:rPr>
        <w:t>Hỗn hợp X gồm Mg,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C và CaCO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hỗn hợp X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dư thu được 29,792 lít hỗn hợp khí Y gồm CO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và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Hấp thụ khí Y vào dung dịch Ba(OH)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 thu được 282,61 gam kết tủa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hỗn hợp X tác dụng với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loãng dư thu được dung dịch Z và hỗn hợp khí NO và CO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có tỉ khối so với hidro là 17,625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Z thu được 151,24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43,60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44,08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45,60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45,88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14: </w:t>
      </w:r>
      <w:r w:rsidRPr="00BA4C40">
        <w:rPr>
          <w:rFonts w:ascii="Times New Roman" w:eastAsia="Calibri" w:hAnsi="Times New Roman" w:cs="Times New Roman"/>
          <w:sz w:val="24"/>
        </w:rPr>
        <w:t>Cho 24 gam hỗn hợp X gồm Fe và Cu có tỉ lệ số mol Fe : Cu = 6 : 1 vào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đặc, nóng sau khi phản ứng xảy ra hoàn toàn thu được 2,688 lít khí duy nhất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và m gam chất rắn Y gồm 3 chất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Nếu cho chất rắn Y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dư thu được 8,4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Số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tham gia phản ứng với hỗn hợp X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0,54 mol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0,48 mol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0,36 mol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0,90 mol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15: </w:t>
      </w:r>
      <w:r w:rsidRPr="00BA4C40">
        <w:rPr>
          <w:rFonts w:ascii="Times New Roman" w:eastAsia="Calibri" w:hAnsi="Times New Roman" w:cs="Times New Roman"/>
          <w:sz w:val="24"/>
        </w:rPr>
        <w:t>Nung nóng m gam hỗn hợp gồm Al và hai oxit sắt trong khí trơ, thu được hỗn hợp rắn X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Nghiền nhỏ X, trộn đều rồi chia thành hai phần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một phản ứng được tối đa với dung dịch chứa 0,1 mol NaOH, thu được 0,03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hai tan hết trong dung dịch chứa 0,72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nóng, thu được dung dịch Y chỉ chứa các muối trung hòa và 0,27 mol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 của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Dung dịch Y tác dụng vừa đủ với 0,009 mol KMnO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trong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loãng dư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Biết các phản ứng xảy ra hoàn toàn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26,95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33,32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28,84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32,34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16: </w:t>
      </w:r>
      <w:r w:rsidRPr="00BA4C40">
        <w:rPr>
          <w:rFonts w:ascii="Times New Roman" w:eastAsia="Calibri" w:hAnsi="Times New Roman" w:cs="Times New Roman"/>
          <w:sz w:val="24"/>
        </w:rPr>
        <w:t>Hòa tan hoàn toàn 4,8 gam hỗn hợp X chứa Fe, Cu, FeS trong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vừa đủ thu được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duy nhất) và dung dịch Y chứa 12,8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 cho Ba(OH)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 vào Y thu được 28,19 gam kết tủa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Dung dịch Y hòa tan được tối đa m gam Fe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1,12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5,6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2,8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17: </w:t>
      </w:r>
      <w:r w:rsidRPr="00BA4C40">
        <w:rPr>
          <w:rFonts w:ascii="Times New Roman" w:eastAsia="Calibri" w:hAnsi="Times New Roman" w:cs="Times New Roman"/>
          <w:sz w:val="24"/>
        </w:rPr>
        <w:t>Hòa tan hoàn toàn 4,8 gam hỗn hợp X chứa Fe, Cu và FeS trong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(đặc nóng, vừa đủ) thu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(điều kiện tiêu chuẩn, duy nhất) và dung dịch Y chứa 12,8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 cho Ba(OH)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 vào Y thu được 28,19 gam kết tủa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Dung dịch Y hòa tan tối đa m gam Fe, giá trị của m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2,8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1,68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1,12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3,92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18: </w:t>
      </w:r>
      <w:r w:rsidRPr="00BA4C40">
        <w:rPr>
          <w:rFonts w:ascii="Times New Roman" w:eastAsia="Calibri" w:hAnsi="Times New Roman" w:cs="Times New Roman"/>
          <w:sz w:val="24"/>
        </w:rPr>
        <w:t>Nung 56,4 gam hỗn hợp X gồm Mg, MgO, Zn, ZnO, S trong bình kín không có không khí sau một thời gian thu được hỗn hợp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Chia Y làm 2 phần bằng nhau: Phần 1 cho vào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loãng dư thu được </w:t>
      </w:r>
      <w:r w:rsidRPr="00BA4C40">
        <w:rPr>
          <w:rFonts w:ascii="Times New Roman" w:eastAsia="Calibri" w:hAnsi="Times New Roman" w:cs="Times New Roman"/>
          <w:sz w:val="24"/>
        </w:rPr>
        <w:lastRenderedPageBreak/>
        <w:t>4,48 lít hỗn hợp khí (đktc)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2 cho vào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đặc, nóng, dư thu được 11,2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(sản phẩm khử duy nhất) và dung dịch Z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trăm khối lượng S trong X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11,35%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5,67%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22,70%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14,18%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19: </w:t>
      </w:r>
      <w:r w:rsidRPr="00BA4C40">
        <w:rPr>
          <w:rFonts w:ascii="Times New Roman" w:eastAsia="Calibri" w:hAnsi="Times New Roman" w:cs="Times New Roman"/>
          <w:sz w:val="24"/>
        </w:rPr>
        <w:t>Hỗn hợp X gồm Cu, CuO, Fe,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Hòa tan hết m gam X trong dung dịch chứa 1,325 mol HCl (dư 25% so với lượng phản ứng) thu được 0,08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và 250 gam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khác, hòa tan hết m gam X trong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nóng, thu được dung dịch Z (chứa 3 chất tan) và 0,12 mol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 của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Z tác dụng với dung dịch Ba(OH)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dư, thu được kết tủa T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Nung T trong không khí đến khối lượng không đổi, thu được 172,81 gam chất rắn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Nồng độ phần trăm FeCl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trong Y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3,25%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5,20%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3,90%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6,50%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20: </w:t>
      </w:r>
      <w:r w:rsidRPr="00BA4C40">
        <w:rPr>
          <w:rFonts w:ascii="Times New Roman" w:eastAsia="Calibri" w:hAnsi="Times New Roman" w:cs="Times New Roman"/>
          <w:sz w:val="24"/>
        </w:rPr>
        <w:t>Hòa tan hoàn toàn 29,6 gam hỗn hợp bột X gồm FexOy và Cu bằng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(dư)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Sau phản ứng thu được 3,36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nhất, ở đktc) và dung dịch chứa 76 gam hỗn hợp muối sunfat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Công thức của oxit sắt và phần trăm khối lượng của oxit sắt trong A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Fe</w:t>
      </w:r>
      <w:r w:rsidR="00A612DC"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A612DC" w:rsidRPr="00BA4C40">
        <w:rPr>
          <w:rFonts w:ascii="Times New Roman" w:eastAsia="Calibri" w:hAnsi="Times New Roman" w:cs="Times New Roman"/>
          <w:sz w:val="24"/>
        </w:rPr>
        <w:t>O</w:t>
      </w:r>
      <w:r w:rsidR="00A612DC"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A612DC" w:rsidRPr="00BA4C40">
        <w:rPr>
          <w:rFonts w:ascii="Times New Roman" w:eastAsia="Calibri" w:hAnsi="Times New Roman" w:cs="Times New Roman"/>
          <w:sz w:val="24"/>
        </w:rPr>
        <w:t xml:space="preserve"> và 54,054%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Fe</w:t>
      </w:r>
      <w:r w:rsidR="00A612DC"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A612DC" w:rsidRPr="00BA4C40">
        <w:rPr>
          <w:rFonts w:ascii="Times New Roman" w:eastAsia="Calibri" w:hAnsi="Times New Roman" w:cs="Times New Roman"/>
          <w:sz w:val="24"/>
        </w:rPr>
        <w:t>O</w:t>
      </w:r>
      <w:r w:rsidR="00A612DC"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A612DC" w:rsidRPr="00BA4C40">
        <w:rPr>
          <w:rFonts w:ascii="Times New Roman" w:eastAsia="Calibri" w:hAnsi="Times New Roman" w:cs="Times New Roman"/>
          <w:sz w:val="24"/>
        </w:rPr>
        <w:t xml:space="preserve"> và 78,38%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FeO và 24,32%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Fe</w:t>
      </w:r>
      <w:r w:rsidR="00A612DC"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A612DC" w:rsidRPr="00BA4C40">
        <w:rPr>
          <w:rFonts w:ascii="Times New Roman" w:eastAsia="Calibri" w:hAnsi="Times New Roman" w:cs="Times New Roman"/>
          <w:sz w:val="24"/>
        </w:rPr>
        <w:t>O</w:t>
      </w:r>
      <w:r w:rsidR="00A612DC"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A612DC" w:rsidRPr="00BA4C40">
        <w:rPr>
          <w:rFonts w:ascii="Times New Roman" w:eastAsia="Calibri" w:hAnsi="Times New Roman" w:cs="Times New Roman"/>
          <w:sz w:val="24"/>
        </w:rPr>
        <w:t xml:space="preserve"> và 81,08%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21: </w:t>
      </w:r>
      <w:r w:rsidRPr="00BA4C40">
        <w:rPr>
          <w:rFonts w:ascii="Times New Roman" w:eastAsia="Calibri" w:hAnsi="Times New Roman" w:cs="Times New Roman"/>
          <w:sz w:val="24"/>
        </w:rPr>
        <w:t>Cho m gam hỗn hợp X gồm Fe và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Kết thúc phản ứng, thu được 0,1 mol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nhất) và còn 0,14</w:t>
      </w:r>
      <w:r w:rsidRPr="00BA4C40">
        <w:rPr>
          <w:rFonts w:ascii="Cambria Math" w:eastAsia="Calibri" w:hAnsi="Cambria Math" w:cs="Cambria Math"/>
          <w:sz w:val="24"/>
        </w:rPr>
        <w:t>𝑚</w:t>
      </w:r>
      <w:r w:rsidRPr="00BA4C40">
        <w:rPr>
          <w:rFonts w:ascii="Times New Roman" w:eastAsia="Calibri" w:hAnsi="Times New Roman" w:cs="Times New Roman"/>
          <w:sz w:val="24"/>
        </w:rPr>
        <w:t xml:space="preserve"> gam kim loại không tan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Hòa tan hết lượng kim loại này trong dung dịch HCl (dư 10% so với lượng cần phản ứng), thu được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Biết dung dịch Y tác dụng vừa hết với dung dịch chứa tối đa 0,064 mol KMnO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đun nóng, đã axit hóa bằng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dư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Số mol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trong m gam hỗn hợp X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0,10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0,15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0,20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0,25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22: </w:t>
      </w:r>
      <w:r w:rsidRPr="00BA4C40">
        <w:rPr>
          <w:rFonts w:ascii="Times New Roman" w:eastAsia="Calibri" w:hAnsi="Times New Roman" w:cs="Times New Roman"/>
          <w:sz w:val="24"/>
        </w:rPr>
        <w:t>Cho 60,8 gam hỗn hợp X gồm Cu, CuO và một oxit sắt tác dụng với dung dịch HCl vừa đủ thu được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Chia Y làm hai phần bằng nhau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từ từ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 đến dư vào phần I thu được kết tủa Z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Hoà tan hết lượng kết tủa Z trong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nóng, dư giải phóng 24,64 lit 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 và dung dịch T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dung dịch T phản ứng với lượng dư dung dịch Ba(OH)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thu được m gam kết tủa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II làm mất màu vừa đủ 500 ml dung dịch KMnO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0,44M trong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89,5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44,75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66,2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99,3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23: </w:t>
      </w:r>
      <w:r w:rsidRPr="00BA4C40">
        <w:rPr>
          <w:rFonts w:ascii="Times New Roman" w:eastAsia="Calibri" w:hAnsi="Times New Roman" w:cs="Times New Roman"/>
          <w:sz w:val="24"/>
        </w:rPr>
        <w:t>Cho hỗn hợp X gồm a mol Fe và 0,21 mol Mg vào dung dịch Y chứa Cu(NO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và AgNO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(tỉ lệ mol tương ứng 3 : 2)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Sau khi các phản ứng kết thúc, thu được dung dịch Z và 27,84 gam chất rắn T gồm ba kim loại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Hòa tan toàn bộ T trong lượng dư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nóng, thu được 0,33 mol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 của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a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0,09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0,08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0,12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0,06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24: </w:t>
      </w:r>
      <w:r w:rsidRPr="00BA4C40">
        <w:rPr>
          <w:rFonts w:ascii="Times New Roman" w:eastAsia="Calibri" w:hAnsi="Times New Roman" w:cs="Times New Roman"/>
          <w:sz w:val="24"/>
        </w:rPr>
        <w:t>Hòa tan hoàn toàn 16,8 gam bột Fe dùng vừa đủ 0,7 mol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đặc, nóng thu được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nhất) và m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Tính giá trị m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55,2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45,6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120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50,4 gam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25: </w:t>
      </w:r>
      <w:r w:rsidRPr="00BA4C40">
        <w:rPr>
          <w:rFonts w:ascii="Times New Roman" w:eastAsia="Calibri" w:hAnsi="Times New Roman" w:cs="Times New Roman"/>
          <w:sz w:val="24"/>
        </w:rPr>
        <w:t>Cho m gam hỗn hợp X gồm Fe,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, FeCO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, Fe(OH)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, Fe(OH)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tác dụng hết với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loãng, dư thu được a gam muối và 3,36 lít hỗn hợp khí Y (đktc), tỉ khối của Y so với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bằng 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khác, cho m gam hỗn hợp X tác dụng hết với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(đậm đặc, đun nóng, dư) thì thấy có 2 mol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phản ứng, thu được 12,32 lít hỗn hợp khí Z (đktc)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A gần nhất với giá trị nào sau đây?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76,5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99,4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85,4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143,1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26: </w:t>
      </w:r>
      <w:r w:rsidRPr="00BA4C40">
        <w:rPr>
          <w:rFonts w:ascii="Times New Roman" w:eastAsia="Calibri" w:hAnsi="Times New Roman" w:cs="Times New Roman"/>
          <w:sz w:val="24"/>
        </w:rPr>
        <w:t>Hỗn hợp X gồm Mg, Al, MgO, Al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Hòa tan m gam hỗn hợp X bằng dung dịch HCl vừa đủ thì thu được dung dịch chứa m + 70,295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2m gam X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đặc, nóng, dư thu được 26,656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sản phẩm khử duy nhất)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Nếu cho 3m gam X tác dụng với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loãng, dư thu được 11,424 lít hỗn hợp khí NO và N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 (đktc) có tỉ khối so với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là 318/17 và dung dịch Y chứa 486,45 gam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m gần nhất với giá trị nào sau đây?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59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29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31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61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 xml:space="preserve">Câu 27: </w:t>
      </w:r>
      <w:r w:rsidRPr="00BA4C40">
        <w:rPr>
          <w:rFonts w:ascii="Times New Roman" w:eastAsia="Calibri" w:hAnsi="Times New Roman" w:cs="Times New Roman"/>
          <w:sz w:val="24"/>
        </w:rPr>
        <w:t>Hỗn hợp X gồm Al,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, FeO, Cu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 trong đó oxi chiếm 17,827% khối lượng hỗn hợp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Nếu cho m gam hỗn hợp X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(dư), thu được 8,736 lít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sản phẩm khử duy nhất)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Nếu cho m gam hỗn hợp X tác dụng với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loãng (dư), thu được 4,48 lít NO (đktc) và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Y thu được 145,08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46,15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42,79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43,08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45,14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28: </w:t>
      </w:r>
      <w:r w:rsidRPr="00BA4C40">
        <w:rPr>
          <w:rFonts w:ascii="Times New Roman" w:eastAsia="Calibri" w:hAnsi="Times New Roman" w:cs="Times New Roman"/>
          <w:sz w:val="24"/>
        </w:rPr>
        <w:t>Nung 28,08 gam hỗn hợp X gồm Al và một oxit sắt trong khí trơ, chia chất rắn thu được thành hai phần bằng nhau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phần một vào dung dịch NaOH dư, thu được 2,016 lít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(đktc), còn lại chất rắn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Hòa tan hết Y vào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dư, thu được 2,464 lít NO (đktc, sản phẩm khử duy nhất của N</w:t>
      </w:r>
      <w:r w:rsidRPr="00BA4C40">
        <w:rPr>
          <w:rFonts w:ascii="Times New Roman" w:eastAsia="Calibri" w:hAnsi="Times New Roman" w:cs="Times New Roman"/>
          <w:sz w:val="24"/>
          <w:vertAlign w:val="superscript"/>
        </w:rPr>
        <w:t>+5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hai phản ứng tối đa với 64,68 gam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(đặc, nóng) trong dung dịch, thu được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là sản phẩm khử duy nhất của S</w:t>
      </w:r>
      <w:r w:rsidRPr="00BA4C40">
        <w:rPr>
          <w:rFonts w:ascii="Times New Roman" w:eastAsia="Calibri" w:hAnsi="Times New Roman" w:cs="Times New Roman"/>
          <w:sz w:val="24"/>
          <w:vertAlign w:val="superscript"/>
        </w:rPr>
        <w:t>+6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Hiệu suất phản ứng nhiệt nhôm là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75%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50%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60%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29: </w:t>
      </w:r>
      <w:r w:rsidRPr="00BA4C40">
        <w:rPr>
          <w:rFonts w:ascii="Times New Roman" w:eastAsia="Calibri" w:hAnsi="Times New Roman" w:cs="Times New Roman"/>
          <w:sz w:val="24"/>
        </w:rPr>
        <w:t>Hỗn hợp X gồm Fe</w:t>
      </w:r>
      <w:r w:rsidRPr="00A612DC">
        <w:rPr>
          <w:rFonts w:ascii="Times New Roman" w:eastAsia="Calibri" w:hAnsi="Times New Roman" w:cs="Times New Roman"/>
          <w:sz w:val="24"/>
          <w:vertAlign w:val="subscript"/>
        </w:rPr>
        <w:t>x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A612DC">
        <w:rPr>
          <w:rFonts w:ascii="Times New Roman" w:eastAsia="Calibri" w:hAnsi="Times New Roman" w:cs="Times New Roman"/>
          <w:sz w:val="24"/>
          <w:vertAlign w:val="subscript"/>
        </w:rPr>
        <w:t>y</w:t>
      </w:r>
      <w:r w:rsidRPr="00BA4C40">
        <w:rPr>
          <w:rFonts w:ascii="Times New Roman" w:eastAsia="Calibri" w:hAnsi="Times New Roman" w:cs="Times New Roman"/>
          <w:sz w:val="24"/>
        </w:rPr>
        <w:t>, Fe, MgO và Mg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hỗn hợp X tác dụng với dung dịch HNO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 xml:space="preserve"> dư thu được 6,72 lít hỗn hợp khí N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O và NO (đktc) có tỷ khối so với hidro là 15,933 và dung dịch Y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Y thu được 129,4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m gam hỗn hợp X tác dụng với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nóng dư thu được 15,68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(đktc, sản phẩm khử duy nhất) và dung dịch Z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dung dịch Z thu được 104 gam muối khan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Giá trị của m là:</w:t>
      </w:r>
    </w:p>
    <w:p w:rsidR="00A612DC" w:rsidRPr="00BA4C40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27,2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28,8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26,16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22,86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BA4C40" w:rsidRPr="00BA4C40" w:rsidRDefault="00BA4C40" w:rsidP="00BA4C4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Câu 30: </w:t>
      </w:r>
      <w:r w:rsidRPr="00BA4C40">
        <w:rPr>
          <w:rFonts w:ascii="Times New Roman" w:eastAsia="Calibri" w:hAnsi="Times New Roman" w:cs="Times New Roman"/>
          <w:sz w:val="24"/>
        </w:rPr>
        <w:t>Cho m gam X gồm Fe, Fe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BA4C40">
        <w:rPr>
          <w:rFonts w:ascii="Times New Roman" w:eastAsia="Calibri" w:hAnsi="Times New Roman" w:cs="Times New Roman"/>
          <w:sz w:val="24"/>
        </w:rPr>
        <w:t>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>, Mg và MgO vào dung dịch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>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4</w:t>
      </w:r>
      <w:r w:rsidRPr="00BA4C40">
        <w:rPr>
          <w:rFonts w:ascii="Times New Roman" w:eastAsia="Calibri" w:hAnsi="Times New Roman" w:cs="Times New Roman"/>
          <w:sz w:val="24"/>
        </w:rPr>
        <w:t xml:space="preserve"> đặc (lấy dư 50% so với lượng phản ứng) đun nóng đến phản ứng hoàn toàn, thu được dung dịch Y và 2,688 lít khí SO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(sản phẩm khử duy nhất của S</w:t>
      </w:r>
      <w:r w:rsidRPr="00BA4C40">
        <w:rPr>
          <w:rFonts w:ascii="Times New Roman" w:eastAsia="Calibri" w:hAnsi="Times New Roman" w:cs="Times New Roman"/>
          <w:sz w:val="24"/>
          <w:vertAlign w:val="superscript"/>
        </w:rPr>
        <w:t>+6</w:t>
      </w:r>
      <w:r w:rsidRPr="00BA4C40">
        <w:rPr>
          <w:rFonts w:ascii="Times New Roman" w:eastAsia="Calibri" w:hAnsi="Times New Roman" w:cs="Times New Roman"/>
          <w:sz w:val="24"/>
        </w:rPr>
        <w:t>)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Cho Ba(OH)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dư vào Y thu được kết tủa Z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Nung Z trong không khí đến khối lượng không đổi, thu được 197,95 gam chất rắn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Mặt khác, hòa tan hết m gam X bằng dung dịch chứa 0,76 mol HCl, thu được 896 ml H</w:t>
      </w:r>
      <w:r w:rsidRPr="00BA4C40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BA4C40">
        <w:rPr>
          <w:rFonts w:ascii="Times New Roman" w:eastAsia="Calibri" w:hAnsi="Times New Roman" w:cs="Times New Roman"/>
          <w:sz w:val="24"/>
        </w:rPr>
        <w:t xml:space="preserve"> và dung dịch E chỉ chứa các muối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Cô cạn E thu được hỗn hợp muối khan T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Pr="00BA4C40">
        <w:rPr>
          <w:rFonts w:ascii="Times New Roman" w:eastAsia="Calibri" w:hAnsi="Times New Roman" w:cs="Times New Roman"/>
          <w:sz w:val="24"/>
        </w:rPr>
        <w:t xml:space="preserve"> Phần trăm khối lượng muối có phân tử khối lớn nhất trong T là</w:t>
      </w:r>
    </w:p>
    <w:p w:rsidR="00A612DC" w:rsidRDefault="00BA4C40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       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A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80,41%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22,19%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C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47,45%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sz w:val="24"/>
        </w:rPr>
        <w:tab/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>D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  <w:r w:rsidR="00A612DC" w:rsidRPr="00BA4C40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A612DC" w:rsidRPr="00BA4C40">
        <w:rPr>
          <w:rFonts w:ascii="Times New Roman" w:eastAsia="Calibri" w:hAnsi="Times New Roman" w:cs="Times New Roman"/>
          <w:sz w:val="24"/>
        </w:rPr>
        <w:t>30,36%</w:t>
      </w:r>
      <w:r w:rsidR="00A612DC" w:rsidRPr="00A612DC">
        <w:rPr>
          <w:rFonts w:ascii="Times New Roman" w:eastAsia="Calibri" w:hAnsi="Times New Roman" w:cs="Times New Roman"/>
          <w:sz w:val="24"/>
        </w:rPr>
        <w:t>.</w:t>
      </w: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B3E11" w:rsidRPr="006B3E11" w:rsidRDefault="006B3E11" w:rsidP="006B3E11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6B3E11">
        <w:rPr>
          <w:rFonts w:ascii="Times New Roman" w:eastAsia="Calibri" w:hAnsi="Times New Roman" w:cs="Times New Roman"/>
          <w:b/>
          <w:color w:val="002060"/>
          <w:sz w:val="28"/>
        </w:rPr>
        <w:lastRenderedPageBreak/>
        <w:t xml:space="preserve">ĐÁP ÁN </w:t>
      </w:r>
      <w:bookmarkStart w:id="0" w:name="_GoBack"/>
      <w:bookmarkEnd w:id="0"/>
      <w:r w:rsidRPr="006B3E11">
        <w:rPr>
          <w:rFonts w:ascii="Times New Roman" w:eastAsia="Calibri" w:hAnsi="Times New Roman" w:cs="Times New Roman"/>
          <w:b/>
          <w:color w:val="002060"/>
          <w:sz w:val="28"/>
        </w:rPr>
        <w:t>VÀ GIẢI CHI TIẾT</w:t>
      </w:r>
    </w:p>
    <w:p w:rsidR="006B3E11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6B3E11" w:rsidRPr="00E413FB" w:rsidTr="00E41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1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D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2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A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3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A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4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B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5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6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D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7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8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A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9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D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10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A</w:t>
            </w:r>
          </w:p>
        </w:tc>
      </w:tr>
      <w:tr w:rsidR="006B3E11" w:rsidRPr="00E413FB" w:rsidTr="00E41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11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A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12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B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14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15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16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17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18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19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B</w:t>
            </w:r>
          </w:p>
        </w:tc>
      </w:tr>
      <w:tr w:rsidR="006B3E11" w:rsidRPr="00E413FB" w:rsidTr="00E41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b w:val="0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b w:val="0"/>
                <w:sz w:val="24"/>
              </w:rPr>
              <w:t>21</w:t>
            </w:r>
            <w:r w:rsidR="00E413FB" w:rsidRPr="00E413FB">
              <w:rPr>
                <w:rFonts w:ascii="Times New Roman" w:eastAsia="Calibri" w:hAnsi="Times New Roman" w:cs="Times New Roman"/>
                <w:b w:val="0"/>
                <w:sz w:val="24"/>
              </w:rPr>
              <w:t>A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22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B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23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A</w:t>
            </w:r>
          </w:p>
        </w:tc>
        <w:tc>
          <w:tcPr>
            <w:tcW w:w="1101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24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25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26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27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C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28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29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B</w:t>
            </w:r>
          </w:p>
        </w:tc>
        <w:tc>
          <w:tcPr>
            <w:tcW w:w="1102" w:type="dxa"/>
            <w:vAlign w:val="center"/>
          </w:tcPr>
          <w:p w:rsidR="006B3E11" w:rsidRPr="00E413FB" w:rsidRDefault="006B3E11" w:rsidP="00E413FB">
            <w:pPr>
              <w:tabs>
                <w:tab w:val="left" w:pos="2976"/>
                <w:tab w:val="left" w:pos="5386"/>
                <w:tab w:val="left" w:pos="7795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E413FB">
              <w:rPr>
                <w:rFonts w:ascii="Times New Roman" w:eastAsia="Calibri" w:hAnsi="Times New Roman" w:cs="Times New Roman"/>
                <w:sz w:val="24"/>
              </w:rPr>
              <w:t>30</w:t>
            </w:r>
            <w:r w:rsidR="00E413FB" w:rsidRPr="00E413F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</w:tbl>
    <w:p w:rsidR="006B3E11" w:rsidRPr="00BA4C40" w:rsidRDefault="006B3E11" w:rsidP="00BA4C40">
      <w:pPr>
        <w:tabs>
          <w:tab w:val="left" w:pos="2976"/>
          <w:tab w:val="left" w:pos="5386"/>
          <w:tab w:val="left" w:pos="7795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902DE" w:rsidRPr="00BA4C40" w:rsidRDefault="00F902DE" w:rsidP="00BA4C40">
      <w:pPr>
        <w:spacing w:before="60" w:after="60" w:line="240" w:lineRule="auto"/>
        <w:jc w:val="both"/>
        <w:rPr>
          <w:rFonts w:ascii="Cambria" w:hAnsi="Cambria"/>
        </w:rPr>
      </w:pPr>
    </w:p>
    <w:sectPr w:rsidR="00F902DE" w:rsidRPr="00BA4C40" w:rsidSect="00C37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A7" w:rsidRDefault="00BD57A7" w:rsidP="00C3782D">
      <w:pPr>
        <w:spacing w:after="0" w:line="240" w:lineRule="auto"/>
      </w:pPr>
      <w:r>
        <w:separator/>
      </w:r>
    </w:p>
  </w:endnote>
  <w:endnote w:type="continuationSeparator" w:id="0">
    <w:p w:rsidR="00BD57A7" w:rsidRDefault="00BD57A7" w:rsidP="00C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A7" w:rsidRDefault="00BD57A7" w:rsidP="00C3782D">
      <w:pPr>
        <w:spacing w:after="0" w:line="240" w:lineRule="auto"/>
      </w:pPr>
      <w:r>
        <w:separator/>
      </w:r>
    </w:p>
  </w:footnote>
  <w:footnote w:type="continuationSeparator" w:id="0">
    <w:p w:rsidR="00BD57A7" w:rsidRDefault="00BD57A7" w:rsidP="00C3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82D"/>
    <w:rsid w:val="00003125"/>
    <w:rsid w:val="0002433A"/>
    <w:rsid w:val="000B00D8"/>
    <w:rsid w:val="00124F3F"/>
    <w:rsid w:val="001A5DB7"/>
    <w:rsid w:val="002F1471"/>
    <w:rsid w:val="004F38C2"/>
    <w:rsid w:val="0052227A"/>
    <w:rsid w:val="00681CA3"/>
    <w:rsid w:val="006B3E11"/>
    <w:rsid w:val="007D1582"/>
    <w:rsid w:val="007D6661"/>
    <w:rsid w:val="00914006"/>
    <w:rsid w:val="009E6BA2"/>
    <w:rsid w:val="00A612DC"/>
    <w:rsid w:val="00B54D67"/>
    <w:rsid w:val="00BA4C40"/>
    <w:rsid w:val="00BD57A7"/>
    <w:rsid w:val="00BE0112"/>
    <w:rsid w:val="00C3782D"/>
    <w:rsid w:val="00C76BDC"/>
    <w:rsid w:val="00DE274F"/>
    <w:rsid w:val="00E00DD5"/>
    <w:rsid w:val="00E413FB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266B0-611E-4972-8A58-D3B8E615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78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78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2D"/>
  </w:style>
  <w:style w:type="paragraph" w:styleId="Footer">
    <w:name w:val="footer"/>
    <w:basedOn w:val="Normal"/>
    <w:link w:val="FooterChar"/>
    <w:uiPriority w:val="99"/>
    <w:unhideWhenUsed/>
    <w:rsid w:val="00C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2D"/>
  </w:style>
  <w:style w:type="paragraph" w:styleId="BalloonText">
    <w:name w:val="Balloon Text"/>
    <w:basedOn w:val="Normal"/>
    <w:link w:val="BalloonTextChar"/>
    <w:uiPriority w:val="99"/>
    <w:semiHidden/>
    <w:unhideWhenUsed/>
    <w:rsid w:val="00C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2D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00DD5"/>
  </w:style>
  <w:style w:type="table" w:styleId="TableGrid">
    <w:name w:val="Table Grid"/>
    <w:basedOn w:val="TableNormal"/>
    <w:uiPriority w:val="59"/>
    <w:rsid w:val="0012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A4C40"/>
  </w:style>
  <w:style w:type="table" w:styleId="PlainTable1">
    <w:name w:val="Plain Table 1"/>
    <w:basedOn w:val="TableNormal"/>
    <w:uiPriority w:val="41"/>
    <w:rsid w:val="00E413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http://hoctap.dvtienich.com/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1955</Words>
  <Characters>11145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H2SO4 (Phần 2)</vt:lpstr>
    </vt:vector>
  </TitlesOfParts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2017-08-26T03:28:00Z</cp:lastPrinted>
  <dcterms:created xsi:type="dcterms:W3CDTF">2017-08-26T03:25:00Z</dcterms:created>
  <dcterms:modified xsi:type="dcterms:W3CDTF">2021-08-22T10:44:00Z</dcterms:modified>
</cp:coreProperties>
</file>